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69017" w14:textId="0C86D829" w:rsidR="00565476" w:rsidRPr="00565476" w:rsidRDefault="00565476" w:rsidP="00565476">
      <w:pPr>
        <w:spacing w:after="0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Затверджено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:  </w:t>
      </w:r>
    </w:p>
    <w:p w14:paraId="3DB796D4" w14:textId="77777777" w:rsidR="00565476" w:rsidRPr="00565476" w:rsidRDefault="00565476" w:rsidP="00565476">
      <w:pPr>
        <w:spacing w:after="0"/>
        <w:ind w:firstLine="552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5476">
        <w:rPr>
          <w:rFonts w:ascii="Times New Roman" w:hAnsi="Times New Roman" w:cs="Times New Roman"/>
          <w:b/>
          <w:sz w:val="24"/>
          <w:szCs w:val="24"/>
          <w:lang w:val="uk-UA"/>
        </w:rPr>
        <w:t xml:space="preserve">Генеральний директор </w:t>
      </w:r>
    </w:p>
    <w:p w14:paraId="00866895" w14:textId="6A8521A1" w:rsidR="00565476" w:rsidRPr="00565476" w:rsidRDefault="00565476" w:rsidP="00565476">
      <w:pPr>
        <w:spacing w:after="0"/>
        <w:ind w:firstLine="552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65476">
        <w:rPr>
          <w:rFonts w:ascii="Times New Roman" w:hAnsi="Times New Roman" w:cs="Times New Roman"/>
          <w:b/>
          <w:sz w:val="24"/>
          <w:szCs w:val="24"/>
          <w:lang w:val="uk-UA"/>
        </w:rPr>
        <w:t>ПрАТ «Нижньодністровська ГЕС»</w:t>
      </w:r>
    </w:p>
    <w:p w14:paraId="37EB0EDC" w14:textId="4C54E34B" w:rsidR="00565476" w:rsidRDefault="00565476" w:rsidP="00565476">
      <w:pPr>
        <w:spacing w:after="0"/>
        <w:ind w:firstLine="552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5476">
        <w:rPr>
          <w:rFonts w:ascii="Times New Roman" w:hAnsi="Times New Roman" w:cs="Times New Roman"/>
          <w:b/>
          <w:sz w:val="24"/>
          <w:szCs w:val="24"/>
        </w:rPr>
        <w:t>_______________</w:t>
      </w:r>
      <w:r w:rsidRPr="00565476">
        <w:rPr>
          <w:rFonts w:ascii="Times New Roman" w:hAnsi="Times New Roman" w:cs="Times New Roman"/>
          <w:b/>
          <w:sz w:val="24"/>
          <w:szCs w:val="24"/>
          <w:lang w:val="uk-UA"/>
        </w:rPr>
        <w:t>С.С. Лунін</w:t>
      </w:r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6FA08730" w14:textId="25609911" w:rsidR="00565476" w:rsidRPr="00565476" w:rsidRDefault="00565476" w:rsidP="00565476">
      <w:pPr>
        <w:spacing w:after="0"/>
        <w:ind w:firstLine="552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Наказ №___ від___________ 2019 р.</w:t>
      </w:r>
    </w:p>
    <w:p w14:paraId="4EF5321A" w14:textId="0DA00E38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F8FE4CA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48EEF4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03CAC1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8605DD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9BA827" w14:textId="3AACEB55" w:rsidR="00565476" w:rsidRPr="00565476" w:rsidRDefault="00565476" w:rsidP="00565476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565476">
        <w:rPr>
          <w:rFonts w:ascii="Times New Roman" w:hAnsi="Times New Roman" w:cs="Times New Roman"/>
          <w:b/>
          <w:sz w:val="36"/>
          <w:szCs w:val="36"/>
          <w:lang w:val="uk-UA"/>
        </w:rPr>
        <w:t>ІНСТРУКЦІЯ</w:t>
      </w:r>
    </w:p>
    <w:p w14:paraId="358EDB34" w14:textId="6323B8BE" w:rsidR="00565476" w:rsidRPr="00565476" w:rsidRDefault="00565476" w:rsidP="00565476">
      <w:pPr>
        <w:rPr>
          <w:rFonts w:ascii="Times New Roman" w:hAnsi="Times New Roman" w:cs="Times New Roman"/>
          <w:b/>
          <w:sz w:val="36"/>
          <w:szCs w:val="36"/>
        </w:rPr>
      </w:pPr>
    </w:p>
    <w:p w14:paraId="447C1742" w14:textId="74CB906A" w:rsidR="00565476" w:rsidRPr="00565476" w:rsidRDefault="00565476" w:rsidP="0056547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65476">
        <w:rPr>
          <w:rFonts w:ascii="Times New Roman" w:hAnsi="Times New Roman" w:cs="Times New Roman"/>
          <w:b/>
          <w:sz w:val="36"/>
          <w:szCs w:val="36"/>
          <w:lang w:val="uk-UA"/>
        </w:rPr>
        <w:t>про порядок п</w:t>
      </w:r>
      <w:proofErr w:type="spellStart"/>
      <w:r w:rsidRPr="00565476">
        <w:rPr>
          <w:rFonts w:ascii="Times New Roman" w:hAnsi="Times New Roman" w:cs="Times New Roman"/>
          <w:b/>
          <w:sz w:val="36"/>
          <w:szCs w:val="36"/>
        </w:rPr>
        <w:t>одання</w:t>
      </w:r>
      <w:proofErr w:type="spellEnd"/>
      <w:r w:rsidRPr="00565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36"/>
          <w:szCs w:val="36"/>
        </w:rPr>
        <w:t>споживачами</w:t>
      </w:r>
      <w:proofErr w:type="spellEnd"/>
      <w:r w:rsidRPr="00565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36"/>
          <w:szCs w:val="36"/>
        </w:rPr>
        <w:t>звернень</w:t>
      </w:r>
      <w:proofErr w:type="spellEnd"/>
      <w:r w:rsidRPr="00565476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36"/>
          <w:szCs w:val="36"/>
        </w:rPr>
        <w:t>скарг</w:t>
      </w:r>
      <w:proofErr w:type="spellEnd"/>
      <w:r w:rsidRPr="00565476">
        <w:rPr>
          <w:rFonts w:ascii="Times New Roman" w:hAnsi="Times New Roman" w:cs="Times New Roman"/>
          <w:b/>
          <w:sz w:val="36"/>
          <w:szCs w:val="36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36"/>
          <w:szCs w:val="36"/>
        </w:rPr>
        <w:t>претензій</w:t>
      </w:r>
      <w:proofErr w:type="spellEnd"/>
      <w:r w:rsidRPr="00565476">
        <w:rPr>
          <w:rFonts w:ascii="Times New Roman" w:hAnsi="Times New Roman" w:cs="Times New Roman"/>
          <w:b/>
          <w:sz w:val="36"/>
          <w:szCs w:val="36"/>
        </w:rPr>
        <w:t xml:space="preserve"> та</w:t>
      </w:r>
      <w:r w:rsidRPr="005654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36"/>
          <w:szCs w:val="36"/>
        </w:rPr>
        <w:t>їх</w:t>
      </w:r>
      <w:proofErr w:type="spellEnd"/>
      <w:r w:rsidRPr="00565476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36"/>
          <w:szCs w:val="36"/>
        </w:rPr>
        <w:t>розгляд</w:t>
      </w:r>
      <w:proofErr w:type="spellEnd"/>
    </w:p>
    <w:p w14:paraId="67950FBF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8A0B3F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DE4934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AB1727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A3DCAE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5CACF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5271F8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2EAF9DB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B801A54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C7EE535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2BC9D0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EA2D2B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D3A729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C08FE2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F5CAF96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C8E934" w14:textId="449D052C" w:rsid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AD72FE3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6903BCA6" w14:textId="20667FF9" w:rsidR="00565476" w:rsidRDefault="00565476" w:rsidP="0056547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м. Новодністровськ</w:t>
      </w:r>
    </w:p>
    <w:p w14:paraId="518D70E6" w14:textId="77148373" w:rsidR="00565476" w:rsidRPr="00565476" w:rsidRDefault="00565476" w:rsidP="00565476">
      <w:pPr>
        <w:spacing w:after="0"/>
        <w:ind w:firstLine="851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2019 рік</w:t>
      </w:r>
    </w:p>
    <w:p w14:paraId="70B15727" w14:textId="5354EF55" w:rsidR="00565476" w:rsidRPr="00565476" w:rsidRDefault="00565476" w:rsidP="005654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6">
        <w:rPr>
          <w:rFonts w:ascii="Times New Roman" w:hAnsi="Times New Roman" w:cs="Times New Roman"/>
          <w:b/>
          <w:sz w:val="24"/>
          <w:szCs w:val="24"/>
        </w:rPr>
        <w:lastRenderedPageBreak/>
        <w:t>ЗМІСТ</w:t>
      </w:r>
    </w:p>
    <w:p w14:paraId="21958641" w14:textId="44B5C66F" w:rsid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Мета </w:t>
      </w:r>
    </w:p>
    <w:p w14:paraId="5DEBD74C" w14:textId="62DC0B58" w:rsidR="00565476" w:rsidRP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</w:p>
    <w:p w14:paraId="0279247E" w14:textId="0A283CEB" w:rsid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Загальні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положення</w:t>
      </w:r>
      <w:proofErr w:type="spellEnd"/>
    </w:p>
    <w:p w14:paraId="4E09C6E2" w14:textId="1BCADDB5" w:rsid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оформлення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</w:p>
    <w:p w14:paraId="7E42538A" w14:textId="114B961F" w:rsidR="00565476" w:rsidRP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</w:p>
    <w:p w14:paraId="15CA9A17" w14:textId="723FC47C" w:rsid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</w:p>
    <w:p w14:paraId="7C2DD9DE" w14:textId="65673826" w:rsid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Особливості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</w:p>
    <w:p w14:paraId="062904B1" w14:textId="3C6DE267" w:rsidR="00565476" w:rsidRPr="00565476" w:rsidRDefault="00565476" w:rsidP="0056547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</w:p>
    <w:p w14:paraId="6EA5BF75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58A1B01" w14:textId="6CD37367" w:rsidR="00565476" w:rsidRPr="00565476" w:rsidRDefault="00565476" w:rsidP="0056547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6">
        <w:rPr>
          <w:rFonts w:ascii="Times New Roman" w:hAnsi="Times New Roman" w:cs="Times New Roman"/>
          <w:b/>
          <w:sz w:val="24"/>
          <w:szCs w:val="24"/>
        </w:rPr>
        <w:t>Мета</w:t>
      </w:r>
    </w:p>
    <w:p w14:paraId="67AEDE71" w14:textId="50A1448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Даний Порядок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розроблений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метою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врегулювання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процедури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загрозу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електробезпеки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r w:rsidR="00714C7A">
        <w:rPr>
          <w:rFonts w:ascii="Times New Roman" w:hAnsi="Times New Roman" w:cs="Times New Roman"/>
          <w:sz w:val="24"/>
          <w:szCs w:val="24"/>
          <w:lang w:val="uk-UA"/>
        </w:rPr>
        <w:t>ПрАТ «Нижньодністровська ГЕС»</w:t>
      </w:r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далі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 тексту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), з метою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створення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умов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реалізації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прав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", Правил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14.03.2018 року №312), з метою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покращення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удосконалення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процесу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єдиного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підходу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88778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3CF162" w14:textId="06FF2098" w:rsidR="00565476" w:rsidRPr="00565476" w:rsidRDefault="00565476" w:rsidP="0056547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Визначення</w:t>
      </w:r>
      <w:proofErr w:type="spellEnd"/>
    </w:p>
    <w:p w14:paraId="7933F550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досягнення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мети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терміни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визначення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вживаються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такому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значенні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917ABDD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особа, у тому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фізична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особа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підприємець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купує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власного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84DD9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запит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консультації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постачанням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.</w:t>
      </w:r>
    </w:p>
    <w:p w14:paraId="459B0F6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виражене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незадоволення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пов'язаних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постачанням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поновлення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прав,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діями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бездіяльністю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електропостачальника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інтересів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.</w:t>
      </w:r>
    </w:p>
    <w:p w14:paraId="0891C816" w14:textId="283648FE" w:rsidR="00565476" w:rsidRPr="00565476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електропостачальника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усунення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умов договору, у тому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послуг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постачання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відшкодування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збитків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завданих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електропостачальником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таких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BB59E07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A23203" w14:textId="04922989" w:rsidR="00565476" w:rsidRPr="00565476" w:rsidRDefault="00565476" w:rsidP="005654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Загальні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положення</w:t>
      </w:r>
      <w:proofErr w:type="spellEnd"/>
    </w:p>
    <w:p w14:paraId="0BBD4DD2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Порядок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розроблений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врахуванням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468AC81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Закону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ринок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 №2019-УШ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13.04.2017р.; </w:t>
      </w:r>
    </w:p>
    <w:p w14:paraId="2FAD1CF1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Закону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прав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 №1023-XII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12.05.1991р.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);  </w:t>
      </w:r>
    </w:p>
    <w:p w14:paraId="3FBA7769" w14:textId="6F83D5C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Закону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 №2939-УІ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13.01.2011р.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);  </w:t>
      </w:r>
    </w:p>
    <w:p w14:paraId="61D2FD3D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lastRenderedPageBreak/>
        <w:t xml:space="preserve">- Закону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 №393/96-ВР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02.10.1996 р.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0F4ED8B9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Правил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роздрібного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ринку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затверджених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постановою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НКРЕКП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04.03.2018р. № 312; </w:t>
      </w:r>
    </w:p>
    <w:p w14:paraId="5BF5D6F8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Постанови КМУ "Про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затвердження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Інструкції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діловодства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органах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об'єднаннях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підприємствах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установах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організаціях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незалежно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форм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власності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засобах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 №348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14.04.1997р.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змінами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доповненнями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17C488F" w14:textId="5EDCE97A" w:rsidR="00565476" w:rsidRPr="00565476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Відхилення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нормативних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допускаються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чинного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випадку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відповідатимуть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нормам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застосовуються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норми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діючого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7F883DE" w14:textId="77777777" w:rsidR="00565476" w:rsidRPr="00565476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цього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поширюється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порядок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громадян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кримінальним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процесуальним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цивільно-процесуальним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захист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економічної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конкуренції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законами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судоустрій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статус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суддів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 та "Про доступ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", Кодексом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адміністративного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судочинства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", "Про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виконавче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13E7C766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9D0272" w14:textId="2C737AE0" w:rsidR="00565476" w:rsidRPr="00565476" w:rsidRDefault="00565476" w:rsidP="00565476">
      <w:pPr>
        <w:pStyle w:val="a3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Вимоги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оформлення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подання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претензій</w:t>
      </w:r>
      <w:proofErr w:type="spellEnd"/>
    </w:p>
    <w:p w14:paraId="65ECCBF3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подаватись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наступним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чином: </w:t>
      </w:r>
    </w:p>
    <w:p w14:paraId="1D8DFCE5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телефону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особистого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особами та/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відповідальними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особами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згідно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наділенні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повноваженнями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реєструється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установленому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порядку. </w:t>
      </w:r>
    </w:p>
    <w:p w14:paraId="04731E1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вирішити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безпосередньо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особистому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прийомі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65476">
        <w:rPr>
          <w:rFonts w:ascii="Times New Roman" w:hAnsi="Times New Roman" w:cs="Times New Roman"/>
          <w:sz w:val="24"/>
          <w:szCs w:val="24"/>
        </w:rPr>
        <w:t>у тому ж порядку</w:t>
      </w:r>
      <w:proofErr w:type="gram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результати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вибором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649DEA5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поштового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надаватися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передаватися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уповноважену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особу,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повноваження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оформлені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0139E5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надіслане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- онлайн: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використанням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мобільного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додатку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Енергетика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Онлайн". </w:t>
      </w:r>
    </w:p>
    <w:p w14:paraId="4C5AC506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9FA4D3B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1)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особи: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юридичної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фізичної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підприємця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назва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юридична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адреса, адреса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знаходження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об'єкта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електропостачання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.</w:t>
      </w:r>
    </w:p>
    <w:p w14:paraId="1EF70196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2) суть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пропозиції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зауваження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заяви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прохання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E3D74D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3)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підписано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 При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вигляді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поштову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адресу, </w:t>
      </w:r>
      <w:proofErr w:type="gramStart"/>
      <w:r w:rsidRPr="00565476">
        <w:rPr>
          <w:rFonts w:ascii="Times New Roman" w:hAnsi="Times New Roman" w:cs="Times New Roman"/>
          <w:sz w:val="24"/>
          <w:szCs w:val="24"/>
        </w:rPr>
        <w:t>на яку</w:t>
      </w:r>
      <w:proofErr w:type="gram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відомості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ним. </w:t>
      </w:r>
    </w:p>
    <w:p w14:paraId="4B255C95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Застосування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цифрового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надсиланні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зв'язком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вимагається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адреси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підписане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автором </w:t>
      </w:r>
      <w:r w:rsidRPr="00565476">
        <w:rPr>
          <w:rFonts w:ascii="Times New Roman" w:hAnsi="Times New Roman" w:cs="Times New Roman"/>
          <w:sz w:val="24"/>
          <w:szCs w:val="24"/>
        </w:rPr>
        <w:lastRenderedPageBreak/>
        <w:t xml:space="preserve">(авторами), 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авторство,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анонімним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927CDEB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При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пред'явленні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враховуються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чинного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тому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порядку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пред'явлення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строку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долучаються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коли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надіслано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тому адресату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чиєї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належить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ньому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належністю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органу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41E1E9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оформлене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суть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незрозумілою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пізніше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ніж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через десять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окрім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випадків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визначених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оформлені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належним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чином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підлягають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обов'язковому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прийняттю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EB114DD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наявні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оригінали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приймалися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претензією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наявності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документи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повертаються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обґрунтованого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строк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5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п'яти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документів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пояснень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обставин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виходячи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наявної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нього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D0598F3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Ненадання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є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підставою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відмови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8D77FB1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поділяються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на: </w:t>
      </w:r>
    </w:p>
    <w:p w14:paraId="3768908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1.  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суб'єктом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:</w:t>
      </w:r>
    </w:p>
    <w:p w14:paraId="12634DB0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індивідуальне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66FE182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колективне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A1A5ED3" w14:textId="06A80260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анонімне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944E93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2.   За формою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:</w:t>
      </w:r>
    </w:p>
    <w:p w14:paraId="52D8AF90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;</w:t>
      </w:r>
    </w:p>
    <w:p w14:paraId="2CFA3BC7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5DA10CE2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особистому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прийомі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00B1F4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через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уповноважену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особу; </w:t>
      </w:r>
    </w:p>
    <w:p w14:paraId="6E933DFF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через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органи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D280708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через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масової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E7679A4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B07850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3.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ознакою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33343A7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первинне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202CA426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44E9F705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дублетне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 </w:t>
      </w:r>
    </w:p>
    <w:p w14:paraId="13B24484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неодноразове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A2BC00C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масове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2EEC0BD9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Повторне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першому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1ED585C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Дублетне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одного і того ж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одного і того ж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надіслане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різним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адресатам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r w:rsidRPr="00565476">
        <w:rPr>
          <w:rFonts w:ascii="Times New Roman" w:hAnsi="Times New Roman" w:cs="Times New Roman"/>
          <w:sz w:val="24"/>
          <w:szCs w:val="24"/>
        </w:rPr>
        <w:lastRenderedPageBreak/>
        <w:t xml:space="preserve">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однієї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тієї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організації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Неодноразове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органу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одного й того ж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короткий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проміжок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часу, а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попереднє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обґрунтовану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 з будь-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продовжує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надсилати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таким самим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.</w:t>
      </w:r>
    </w:p>
    <w:p w14:paraId="0F1F95CE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Масове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великих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кількостях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різних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однаковим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змістом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суттю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87FD29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4. За результатами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0A4C2B0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позитивно; </w:t>
      </w:r>
    </w:p>
    <w:p w14:paraId="0E905E4B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; -</w:t>
      </w:r>
    </w:p>
    <w:p w14:paraId="29E0EA5C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дано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392510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повернуто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авторові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6ACA8831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пересилається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належністю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;</w:t>
      </w:r>
    </w:p>
    <w:p w14:paraId="4C3E8B82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33C9658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позитивно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2CA0EF8" w14:textId="1CACFF43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proofErr w:type="gramStart"/>
      <w:r w:rsidRPr="00565476">
        <w:rPr>
          <w:rFonts w:ascii="Times New Roman" w:hAnsi="Times New Roman" w:cs="Times New Roman"/>
          <w:sz w:val="24"/>
          <w:szCs w:val="24"/>
        </w:rPr>
        <w:t>задоволенні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 w:rsidRPr="00565476">
        <w:rPr>
          <w:rFonts w:ascii="Times New Roman" w:hAnsi="Times New Roman" w:cs="Times New Roman"/>
          <w:sz w:val="24"/>
          <w:szCs w:val="24"/>
        </w:rPr>
        <w:t xml:space="preserve"> 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наслідками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негативно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відхилено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відмовлено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необґрунтовано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54C4F0A1" w14:textId="167ADF02" w:rsidR="00565476" w:rsidRPr="00565476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Дано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належать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просять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2502349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1FEDDE" w14:textId="765016BA" w:rsidR="00565476" w:rsidRPr="00565476" w:rsidRDefault="00565476" w:rsidP="0056547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Реєстрація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претензій</w:t>
      </w:r>
      <w:proofErr w:type="spellEnd"/>
    </w:p>
    <w:p w14:paraId="4E79D2A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отримавши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здійснює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реєстрацію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окремому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наступних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63B2EC85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1. Дата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A7380E6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Реєстраційний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номер. </w:t>
      </w:r>
    </w:p>
    <w:p w14:paraId="399097BD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3.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Спосіб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подано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.</w:t>
      </w:r>
    </w:p>
    <w:p w14:paraId="2E29077F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4.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контактні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подав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імені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подано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).</w:t>
      </w:r>
    </w:p>
    <w:p w14:paraId="6FC5A490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5. Тематика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CDBA04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6.  Короткий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змісту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23FA9F3" w14:textId="2AD1DC0C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7.Короткий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опис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63D1C2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2D8FED9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9. Результат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8A398D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10.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Засоби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подальшої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комунікації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погоджені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381DBC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як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425FC14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усній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засобами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телефонного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зв'язку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офісі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- </w:t>
      </w:r>
      <w:proofErr w:type="gramStart"/>
      <w:r w:rsidRPr="00565476">
        <w:rPr>
          <w:rFonts w:ascii="Times New Roman" w:hAnsi="Times New Roman" w:cs="Times New Roman"/>
          <w:sz w:val="24"/>
          <w:szCs w:val="24"/>
        </w:rPr>
        <w:t>у день</w:t>
      </w:r>
      <w:proofErr w:type="gram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B29AB81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2.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день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подано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формі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(у тому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поштою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1 годину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дня. </w:t>
      </w:r>
    </w:p>
    <w:p w14:paraId="1B9C81CB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повторного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яке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було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яке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зафіксовано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B7765D9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lastRenderedPageBreak/>
        <w:t xml:space="preserve">1.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Реєстрація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як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окремого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позначенням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як такого,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повторним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потребує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негайного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0D6EB1B" w14:textId="5E2C103A" w:rsidR="00565476" w:rsidRPr="00565476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одного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дня з дня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повторного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початок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повторного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База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0063C42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7ACD1DB" w14:textId="6BEC6332" w:rsidR="00565476" w:rsidRPr="00565476" w:rsidRDefault="00565476" w:rsidP="0056547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65476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письмових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споживачів</w:t>
      </w:r>
      <w:proofErr w:type="spellEnd"/>
    </w:p>
    <w:p w14:paraId="5FCE7750" w14:textId="77777777" w:rsidR="00714C7A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надходять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приймаються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реєструються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журналу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вказана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адреса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пошти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номер телефону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відома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здійснюється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попередньої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початок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строки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.</w:t>
      </w:r>
    </w:p>
    <w:p w14:paraId="13CFD281" w14:textId="77777777" w:rsidR="00714C7A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Попередня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робочого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дня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адресоване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особу,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адресується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до кола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обов'язків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віднесено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стосовно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звернувся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керівнику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ознайомившись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претензією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шляхом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накладення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резолюції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скеровує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виконавцеві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підготовки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27AAD74" w14:textId="26CB69B8" w:rsidR="00565476" w:rsidRPr="00565476" w:rsidRDefault="00565476" w:rsidP="00714C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стосується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декількох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підрозділів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то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резолюції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декілька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При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виконавцем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координує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вважається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особа,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першим </w:t>
      </w:r>
      <w:proofErr w:type="gramStart"/>
      <w:r w:rsidRPr="00565476">
        <w:rPr>
          <w:rFonts w:ascii="Times New Roman" w:hAnsi="Times New Roman" w:cs="Times New Roman"/>
          <w:sz w:val="24"/>
          <w:szCs w:val="24"/>
        </w:rPr>
        <w:t>у списку</w:t>
      </w:r>
      <w:proofErr w:type="gram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виконавців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Виконавці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резолюції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здійснюють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заходи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об'єктивного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збір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підготовку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підготування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готує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перевищує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строків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обов'язково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повинна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міститися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працівника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підготував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номер контактного телефону.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разом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копією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документами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направляється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правової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оцінки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Виконавець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віддає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проект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підпис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керівництву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уповноваженій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підписання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особою, документ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реєстрації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відправлення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Разом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відповіддю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альтернативних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механізмів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шляхів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спорів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контактні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відповідальних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органів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державної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влади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місцевого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посадових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уповноважених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Аналогічним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чином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внесені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Книги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пропозицій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особистому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прийомі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керівництва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через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копії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відповідей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них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зберігаються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75D2C21" w14:textId="61B95851" w:rsidR="00565476" w:rsidRPr="00565476" w:rsidRDefault="00565476" w:rsidP="00565476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88BA33" w14:textId="1E7DFC63" w:rsidR="00565476" w:rsidRPr="00565476" w:rsidRDefault="00565476" w:rsidP="00565476">
      <w:pPr>
        <w:pStyle w:val="a3"/>
        <w:numPr>
          <w:ilvl w:val="0"/>
          <w:numId w:val="2"/>
        </w:numPr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Особливості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претензій</w:t>
      </w:r>
      <w:proofErr w:type="spellEnd"/>
    </w:p>
    <w:p w14:paraId="6EFC7C11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залишено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CDA03DA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прізвище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місце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авторство (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анонімне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); </w:t>
      </w:r>
    </w:p>
    <w:p w14:paraId="4511F2EF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порушено строк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3BDA0610" w14:textId="77777777" w:rsidR="00714C7A" w:rsidRDefault="00714C7A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14:paraId="206D1F70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викладено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обґрунтованого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зміст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позбавлений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будь-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логічного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завершення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FC3B1C2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надійшло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особи,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визнаної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недієздатною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;</w:t>
      </w:r>
    </w:p>
    <w:p w14:paraId="0F5A9FF6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подано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інтересах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особи без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оформленого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законом порядку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доручення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;</w:t>
      </w:r>
    </w:p>
    <w:p w14:paraId="6F62E844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прийнято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92A622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можливості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D67425C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можливо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випадках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5E713836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 у повторному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особи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відсутні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факти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потребують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додаткової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викладені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доводи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перевірені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обсязі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надано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вичерпну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оскарження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прийнятого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540C236" w14:textId="77777777" w:rsidR="00714C7A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- 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нецензурна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лайка,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вирази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ображають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честь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гідність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раніше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попереджався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те,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надходженні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подібних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припинено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C72EAE4" w14:textId="38865A3E" w:rsidR="00565476" w:rsidRPr="00565476" w:rsidRDefault="00565476" w:rsidP="00714C7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припиняється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один раз на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підставі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мотивованого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висновку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виконавця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керівництвом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припинення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надсилається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один раз.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поновлюється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підстави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припинився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відпали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FAA2529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50C836E" w14:textId="62481716" w:rsidR="00565476" w:rsidRPr="00565476" w:rsidRDefault="00565476" w:rsidP="00565476">
      <w:pPr>
        <w:pStyle w:val="a3"/>
        <w:numPr>
          <w:ilvl w:val="0"/>
          <w:numId w:val="2"/>
        </w:num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Терміни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звернень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скарг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претензій</w:t>
      </w:r>
      <w:proofErr w:type="spellEnd"/>
      <w:r w:rsidRPr="0056547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b/>
          <w:sz w:val="24"/>
          <w:szCs w:val="24"/>
        </w:rPr>
        <w:t>споживачів</w:t>
      </w:r>
      <w:proofErr w:type="spellEnd"/>
    </w:p>
    <w:p w14:paraId="41C57D24" w14:textId="77777777" w:rsidR="00714C7A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Письмові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без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підписане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автором (авторами), 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таке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неможливо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встановити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авторство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визнається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анонімним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підлягає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C22DF9C" w14:textId="77777777" w:rsidR="00714C7A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відповідає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вимогам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Порядку,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недостатню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прізвища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ім'я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по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батькові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місця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проживання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суті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порушеного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підпису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заявникові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його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надходження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питання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одержаному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входять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компетенції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пересилається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органу,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громадянину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прийняття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обґрунтованого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воно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5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повертається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відповідними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роз'ясненнями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D468971" w14:textId="77777777" w:rsidR="00493C0A" w:rsidRDefault="00565476" w:rsidP="00714C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lastRenderedPageBreak/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скарга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найкоротший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строк, але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більше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r w:rsidR="00714C7A">
        <w:rPr>
          <w:rFonts w:ascii="Times New Roman" w:hAnsi="Times New Roman" w:cs="Times New Roman"/>
          <w:sz w:val="24"/>
          <w:szCs w:val="24"/>
          <w:lang w:val="uk-UA"/>
        </w:rPr>
        <w:t>30</w:t>
      </w: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календарних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менший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строк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чинним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необхідно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здійснити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технічну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перевірку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провести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експертизу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засобу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комерційного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обліку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строк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призупиняється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на час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проведення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подав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EBCAE5" w14:textId="77777777" w:rsidR="00493C0A" w:rsidRDefault="00565476" w:rsidP="00714C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Відлік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перебігу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строку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разі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поновлюється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результатів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технічної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експертизи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про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повідомляється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подав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.</w:t>
      </w:r>
    </w:p>
    <w:p w14:paraId="1BCD2161" w14:textId="4613A69E" w:rsidR="00565476" w:rsidRPr="00565476" w:rsidRDefault="00565476" w:rsidP="00714C7A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цьому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загальний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строк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зазначеного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перевищувати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скарги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претензії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побутових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встановлені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законодавством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пільги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першочергово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щодо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перевірки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правильності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рахунку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електричну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енергію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у строк до 5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робочих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днів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 дня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ними такого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Депутатський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запит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15-ти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Депутатське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розглядається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10-ти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денний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термін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Звернення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споживачів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стосуються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закону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розглядаються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вирішуються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"Про доступ до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публічної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65476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565476">
        <w:rPr>
          <w:rFonts w:ascii="Times New Roman" w:hAnsi="Times New Roman" w:cs="Times New Roman"/>
          <w:sz w:val="24"/>
          <w:szCs w:val="24"/>
        </w:rPr>
        <w:t xml:space="preserve">". </w:t>
      </w:r>
    </w:p>
    <w:p w14:paraId="27864B40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0194E3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9C2F8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79A3A0" w14:textId="77777777" w:rsidR="00565476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B88D73" w14:textId="7A9F7595" w:rsidR="001641B9" w:rsidRPr="00565476" w:rsidRDefault="00565476" w:rsidP="00565476">
      <w:pPr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65476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Виконавець</w:t>
      </w:r>
      <w:r w:rsidR="00AF5EB6">
        <w:rPr>
          <w:rFonts w:ascii="Times New Roman" w:hAnsi="Times New Roman" w:cs="Times New Roman"/>
          <w:sz w:val="24"/>
          <w:szCs w:val="24"/>
          <w:lang w:val="uk-UA"/>
        </w:rPr>
        <w:t>: юрисконсульт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uk-UA"/>
        </w:rPr>
        <w:t xml:space="preserve">       ______________          </w:t>
      </w:r>
      <w:r w:rsidR="00AF5EB6">
        <w:rPr>
          <w:rFonts w:ascii="Times New Roman" w:hAnsi="Times New Roman" w:cs="Times New Roman"/>
          <w:sz w:val="24"/>
          <w:szCs w:val="24"/>
          <w:lang w:val="uk-UA"/>
        </w:rPr>
        <w:t>Н.М. Бойчук</w:t>
      </w:r>
    </w:p>
    <w:sectPr w:rsidR="001641B9" w:rsidRPr="00565476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5BA122" w14:textId="77777777" w:rsidR="00DD440A" w:rsidRDefault="00DD440A" w:rsidP="00BC2C01">
      <w:pPr>
        <w:spacing w:after="0" w:line="240" w:lineRule="auto"/>
      </w:pPr>
      <w:r>
        <w:separator/>
      </w:r>
    </w:p>
  </w:endnote>
  <w:endnote w:type="continuationSeparator" w:id="0">
    <w:p w14:paraId="1EEEE100" w14:textId="77777777" w:rsidR="00DD440A" w:rsidRDefault="00DD440A" w:rsidP="00BC2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62539787"/>
      <w:docPartObj>
        <w:docPartGallery w:val="Page Numbers (Bottom of Page)"/>
        <w:docPartUnique/>
      </w:docPartObj>
    </w:sdtPr>
    <w:sdtContent>
      <w:p w14:paraId="18C7500B" w14:textId="5D609E60" w:rsidR="00AF5EB6" w:rsidRDefault="00AF5EB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0312E5D" w14:textId="77777777" w:rsidR="00BC2C01" w:rsidRDefault="00BC2C0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14DF08" w14:textId="77777777" w:rsidR="00DD440A" w:rsidRDefault="00DD440A" w:rsidP="00BC2C01">
      <w:pPr>
        <w:spacing w:after="0" w:line="240" w:lineRule="auto"/>
      </w:pPr>
      <w:r>
        <w:separator/>
      </w:r>
    </w:p>
  </w:footnote>
  <w:footnote w:type="continuationSeparator" w:id="0">
    <w:p w14:paraId="63E3BA9E" w14:textId="77777777" w:rsidR="00DD440A" w:rsidRDefault="00DD440A" w:rsidP="00BC2C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1D646E"/>
    <w:multiLevelType w:val="hybridMultilevel"/>
    <w:tmpl w:val="B224B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9813C9"/>
    <w:multiLevelType w:val="hybridMultilevel"/>
    <w:tmpl w:val="C75A73A8"/>
    <w:lvl w:ilvl="0" w:tplc="DFAA08B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1B9"/>
    <w:rsid w:val="001641B9"/>
    <w:rsid w:val="00493C0A"/>
    <w:rsid w:val="00565476"/>
    <w:rsid w:val="00622552"/>
    <w:rsid w:val="00714C7A"/>
    <w:rsid w:val="00776572"/>
    <w:rsid w:val="00AF5EB6"/>
    <w:rsid w:val="00BC2C01"/>
    <w:rsid w:val="00DD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6AAAF"/>
  <w15:chartTrackingRefBased/>
  <w15:docId w15:val="{B939AAE0-B80D-4FA4-A8D5-C84957036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547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C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C2C01"/>
  </w:style>
  <w:style w:type="paragraph" w:styleId="a6">
    <w:name w:val="footer"/>
    <w:basedOn w:val="a"/>
    <w:link w:val="a7"/>
    <w:uiPriority w:val="99"/>
    <w:unhideWhenUsed/>
    <w:rsid w:val="00BC2C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C2C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8</Pages>
  <Words>2721</Words>
  <Characters>15514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44</dc:creator>
  <cp:keywords/>
  <dc:description/>
  <cp:lastModifiedBy>44</cp:lastModifiedBy>
  <cp:revision>6</cp:revision>
  <cp:lastPrinted>2019-03-22T14:52:00Z</cp:lastPrinted>
  <dcterms:created xsi:type="dcterms:W3CDTF">2019-03-21T14:54:00Z</dcterms:created>
  <dcterms:modified xsi:type="dcterms:W3CDTF">2019-03-22T15:18:00Z</dcterms:modified>
</cp:coreProperties>
</file>