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F6" w:rsidRDefault="00F422F6" w:rsidP="00F422F6">
      <w:pPr>
        <w:tabs>
          <w:tab w:val="left" w:pos="1695"/>
        </w:tabs>
        <w:rPr>
          <w:lang w:val="uk-UA"/>
        </w:rPr>
      </w:pPr>
    </w:p>
    <w:p w:rsidR="0039538B" w:rsidRDefault="0039538B" w:rsidP="00F422F6">
      <w:pPr>
        <w:tabs>
          <w:tab w:val="left" w:pos="1695"/>
        </w:tabs>
        <w:rPr>
          <w:lang w:val="uk-UA"/>
        </w:rPr>
      </w:pPr>
    </w:p>
    <w:p w:rsidR="0039538B" w:rsidRDefault="0039538B" w:rsidP="00F422F6">
      <w:pPr>
        <w:tabs>
          <w:tab w:val="left" w:pos="1695"/>
        </w:tabs>
        <w:rPr>
          <w:lang w:val="uk-UA"/>
        </w:rPr>
      </w:pPr>
    </w:p>
    <w:p w:rsidR="006B240F" w:rsidRPr="009417EC" w:rsidRDefault="006B240F" w:rsidP="006B240F">
      <w:pPr>
        <w:pStyle w:val="western"/>
        <w:spacing w:before="0" w:beforeAutospacing="0" w:after="192" w:afterAutospacing="0"/>
        <w:jc w:val="center"/>
        <w:textAlignment w:val="baseline"/>
        <w:rPr>
          <w:b/>
          <w:color w:val="333333"/>
          <w:lang w:val="uk-UA"/>
        </w:rPr>
      </w:pPr>
      <w:r w:rsidRPr="009417EC">
        <w:rPr>
          <w:b/>
          <w:color w:val="333333"/>
          <w:lang w:val="uk-UA"/>
        </w:rPr>
        <w:t>ШАНОВНІ СПОЖИВАЧІ ЕЛЕКТРИЧНОЇ ЕНЕРГІЇ</w:t>
      </w:r>
      <w:r>
        <w:rPr>
          <w:b/>
          <w:color w:val="333333"/>
          <w:lang w:val="uk-UA"/>
        </w:rPr>
        <w:t xml:space="preserve"> </w:t>
      </w:r>
      <w:r w:rsidRPr="009417EC">
        <w:rPr>
          <w:b/>
          <w:color w:val="333333"/>
          <w:lang w:val="uk-UA"/>
        </w:rPr>
        <w:t>!</w:t>
      </w:r>
    </w:p>
    <w:p w:rsidR="006B240F" w:rsidRDefault="006B240F" w:rsidP="006B240F">
      <w:pPr>
        <w:pStyle w:val="western"/>
        <w:spacing w:before="0" w:beforeAutospacing="0" w:after="192" w:afterAutospacing="0"/>
        <w:jc w:val="both"/>
        <w:textAlignment w:val="baseline"/>
        <w:rPr>
          <w:color w:val="333333"/>
          <w:lang w:val="uk-UA"/>
        </w:rPr>
      </w:pPr>
      <w:r>
        <w:rPr>
          <w:color w:val="333333"/>
          <w:lang w:val="uk-UA"/>
        </w:rPr>
        <w:t xml:space="preserve">     В</w:t>
      </w:r>
      <w:r w:rsidRPr="00604C5B">
        <w:rPr>
          <w:color w:val="333333"/>
          <w:lang w:val="uk-UA"/>
        </w:rPr>
        <w:t xml:space="preserve">ідповідно до вимог п. 2 Розділу XVII "Прикінцеві та перехідні положення" Закону України "Про ринок електричної енергії" </w:t>
      </w:r>
      <w:r>
        <w:rPr>
          <w:color w:val="333333"/>
          <w:lang w:val="uk-UA"/>
        </w:rPr>
        <w:t>в</w:t>
      </w:r>
      <w:r w:rsidRPr="00604C5B">
        <w:rPr>
          <w:color w:val="333333"/>
          <w:lang w:val="uk-UA"/>
        </w:rPr>
        <w:t xml:space="preserve"> Україні з 01.07.2019 запроваджується новий ринок електричної енергії</w:t>
      </w:r>
      <w:r>
        <w:rPr>
          <w:color w:val="333333"/>
          <w:lang w:val="uk-UA"/>
        </w:rPr>
        <w:t xml:space="preserve">  </w:t>
      </w:r>
      <w:r w:rsidRPr="00604C5B">
        <w:rPr>
          <w:color w:val="333333"/>
          <w:lang w:val="uk-UA"/>
        </w:rPr>
        <w:t>(балансуюч</w:t>
      </w:r>
      <w:r>
        <w:rPr>
          <w:color w:val="333333"/>
          <w:lang w:val="uk-UA"/>
        </w:rPr>
        <w:t>ий</w:t>
      </w:r>
      <w:r w:rsidRPr="00604C5B">
        <w:rPr>
          <w:color w:val="333333"/>
          <w:lang w:val="uk-UA"/>
        </w:rPr>
        <w:t xml:space="preserve"> рин</w:t>
      </w:r>
      <w:r>
        <w:rPr>
          <w:color w:val="333333"/>
          <w:lang w:val="uk-UA"/>
        </w:rPr>
        <w:t>о</w:t>
      </w:r>
      <w:r w:rsidRPr="00604C5B">
        <w:rPr>
          <w:color w:val="333333"/>
          <w:lang w:val="uk-UA"/>
        </w:rPr>
        <w:t>к, рин</w:t>
      </w:r>
      <w:r>
        <w:rPr>
          <w:color w:val="333333"/>
          <w:lang w:val="uk-UA"/>
        </w:rPr>
        <w:t>о</w:t>
      </w:r>
      <w:r w:rsidRPr="00604C5B">
        <w:rPr>
          <w:color w:val="333333"/>
          <w:lang w:val="uk-UA"/>
        </w:rPr>
        <w:t>к допоміжних послуг, рин</w:t>
      </w:r>
      <w:r>
        <w:rPr>
          <w:color w:val="333333"/>
          <w:lang w:val="uk-UA"/>
        </w:rPr>
        <w:t>о</w:t>
      </w:r>
      <w:r w:rsidRPr="00604C5B">
        <w:rPr>
          <w:color w:val="333333"/>
          <w:lang w:val="uk-UA"/>
        </w:rPr>
        <w:t>к "на добу наперед", внутрішньодобовий рин</w:t>
      </w:r>
      <w:r>
        <w:rPr>
          <w:color w:val="333333"/>
          <w:lang w:val="uk-UA"/>
        </w:rPr>
        <w:t>о</w:t>
      </w:r>
      <w:r w:rsidRPr="00604C5B">
        <w:rPr>
          <w:color w:val="333333"/>
          <w:lang w:val="uk-UA"/>
        </w:rPr>
        <w:t>к, двосторонні договор</w:t>
      </w:r>
      <w:r>
        <w:rPr>
          <w:color w:val="333333"/>
          <w:lang w:val="uk-UA"/>
        </w:rPr>
        <w:t>и</w:t>
      </w:r>
      <w:r w:rsidRPr="00604C5B">
        <w:rPr>
          <w:color w:val="333333"/>
          <w:lang w:val="uk-UA"/>
        </w:rPr>
        <w:t>)</w:t>
      </w:r>
      <w:r>
        <w:rPr>
          <w:color w:val="333333"/>
          <w:lang w:val="uk-UA"/>
        </w:rPr>
        <w:t>.</w:t>
      </w:r>
    </w:p>
    <w:p w:rsidR="006B240F" w:rsidRDefault="006B240F" w:rsidP="006B240F">
      <w:pPr>
        <w:pStyle w:val="western"/>
        <w:spacing w:before="0" w:beforeAutospacing="0" w:after="192" w:afterAutospacing="0"/>
        <w:jc w:val="both"/>
        <w:textAlignment w:val="baseline"/>
        <w:rPr>
          <w:color w:val="333333"/>
          <w:lang w:val="uk-UA"/>
        </w:rPr>
      </w:pPr>
      <w:r>
        <w:rPr>
          <w:color w:val="333333"/>
          <w:lang w:val="uk-UA"/>
        </w:rPr>
        <w:t xml:space="preserve">     ПрАТ «Нижньодністровська ГЕС» є ліцензіатом з виробництва електричної енергії та постачання електричної енергії споживачу.</w:t>
      </w:r>
    </w:p>
    <w:p w:rsidR="006B240F" w:rsidRDefault="006B240F" w:rsidP="006B240F">
      <w:pPr>
        <w:pStyle w:val="western"/>
        <w:spacing w:before="0" w:beforeAutospacing="0" w:after="192" w:afterAutospacing="0"/>
        <w:jc w:val="both"/>
        <w:textAlignment w:val="baseline"/>
        <w:rPr>
          <w:color w:val="333333"/>
          <w:lang w:val="uk-UA"/>
        </w:rPr>
      </w:pPr>
      <w:r>
        <w:rPr>
          <w:color w:val="333333"/>
          <w:lang w:val="uk-UA"/>
        </w:rPr>
        <w:t xml:space="preserve">     Пропонуємо Вам комерційні пропозиції щодо постачання електричної енергії</w:t>
      </w:r>
      <w:r w:rsidR="00B100ED">
        <w:rPr>
          <w:color w:val="333333"/>
          <w:lang w:val="uk-UA"/>
        </w:rPr>
        <w:t>, виробленої Нижньодністровською ГЕС-2</w:t>
      </w:r>
      <w:r>
        <w:rPr>
          <w:color w:val="333333"/>
          <w:lang w:val="uk-UA"/>
        </w:rPr>
        <w:t>.</w:t>
      </w:r>
    </w:p>
    <w:p w:rsidR="006B240F" w:rsidRPr="00604C5B" w:rsidRDefault="006B240F" w:rsidP="006B240F">
      <w:pPr>
        <w:pStyle w:val="western"/>
        <w:spacing w:before="0" w:beforeAutospacing="0" w:after="192" w:afterAutospacing="0"/>
        <w:textAlignment w:val="baseline"/>
        <w:rPr>
          <w:color w:val="333333"/>
          <w:lang w:val="uk-UA"/>
        </w:rPr>
      </w:pPr>
      <w:r>
        <w:rPr>
          <w:color w:val="333333"/>
          <w:lang w:val="uk-UA"/>
        </w:rPr>
        <w:t xml:space="preserve">     </w:t>
      </w:r>
    </w:p>
    <w:p w:rsidR="0039538B" w:rsidRPr="0039538B" w:rsidRDefault="0039538B" w:rsidP="00823773">
      <w:pPr>
        <w:pStyle w:val="Style3"/>
        <w:widowControl/>
        <w:spacing w:line="240" w:lineRule="auto"/>
        <w:rPr>
          <w:rStyle w:val="FontStyle11"/>
          <w:sz w:val="28"/>
          <w:u w:val="single"/>
          <w:lang w:val="uk-UA" w:eastAsia="uk-UA"/>
        </w:rPr>
      </w:pPr>
      <w:r w:rsidRPr="0039538B">
        <w:rPr>
          <w:rFonts w:ascii="Georgia" w:hAnsi="Georgia" w:cs="Georgia"/>
          <w:b/>
          <w:lang w:val="uk-UA"/>
        </w:rPr>
        <w:t>КОМЕРЦІЙНА ПРОПОЗИЦІЯ</w:t>
      </w:r>
      <w:r>
        <w:rPr>
          <w:rFonts w:ascii="Georgia" w:hAnsi="Georgia" w:cs="Georgia"/>
          <w:b/>
          <w:lang w:val="uk-UA"/>
        </w:rPr>
        <w:t xml:space="preserve"> </w:t>
      </w:r>
      <w:r w:rsidRPr="0039538B">
        <w:rPr>
          <w:rStyle w:val="FontStyle11"/>
          <w:sz w:val="28"/>
          <w:u w:val="single"/>
          <w:lang w:val="uk-UA" w:eastAsia="uk-UA"/>
        </w:rPr>
        <w:t>№1</w:t>
      </w:r>
    </w:p>
    <w:p w:rsidR="0039538B" w:rsidRDefault="0039538B" w:rsidP="00823773">
      <w:pPr>
        <w:pStyle w:val="Style3"/>
        <w:widowControl/>
        <w:spacing w:line="240" w:lineRule="auto"/>
        <w:rPr>
          <w:rStyle w:val="FontStyle11"/>
          <w:sz w:val="24"/>
          <w:szCs w:val="24"/>
          <w:lang w:val="uk-UA" w:eastAsia="uk-UA"/>
        </w:rPr>
      </w:pPr>
      <w:r w:rsidRPr="0039538B">
        <w:rPr>
          <w:rStyle w:val="FontStyle11"/>
          <w:sz w:val="24"/>
          <w:szCs w:val="24"/>
          <w:lang w:val="uk-UA" w:eastAsia="uk-UA"/>
        </w:rPr>
        <w:t>для споживачів електричної енергії</w:t>
      </w:r>
    </w:p>
    <w:p w:rsidR="00823773" w:rsidRDefault="00823773" w:rsidP="00823773">
      <w:pPr>
        <w:pStyle w:val="Style3"/>
        <w:widowControl/>
        <w:spacing w:line="240" w:lineRule="auto"/>
        <w:rPr>
          <w:rStyle w:val="FontStyle11"/>
          <w:sz w:val="24"/>
          <w:szCs w:val="24"/>
          <w:lang w:val="uk-UA" w:eastAsia="uk-UA"/>
        </w:rPr>
      </w:pPr>
    </w:p>
    <w:tbl>
      <w:tblPr>
        <w:tblW w:w="10115" w:type="dxa"/>
        <w:tblInd w:w="-125" w:type="dxa"/>
        <w:tblLayout w:type="fixed"/>
        <w:tblLook w:val="0000" w:firstRow="0" w:lastRow="0" w:firstColumn="0" w:lastColumn="0" w:noHBand="0" w:noVBand="0"/>
      </w:tblPr>
      <w:tblGrid>
        <w:gridCol w:w="3348"/>
        <w:gridCol w:w="6767"/>
      </w:tblGrid>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rPr>
            </w:pPr>
          </w:p>
          <w:p w:rsidR="0039538B" w:rsidRPr="0039538B" w:rsidRDefault="0039538B" w:rsidP="007123D2">
            <w:pPr>
              <w:tabs>
                <w:tab w:val="left" w:pos="5954"/>
              </w:tabs>
              <w:jc w:val="center"/>
              <w:rPr>
                <w:b/>
              </w:rPr>
            </w:pPr>
            <w:r w:rsidRPr="0039538B">
              <w:rPr>
                <w:b/>
              </w:rPr>
              <w:t>Умова</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center"/>
              <w:rPr>
                <w:b/>
              </w:rPr>
            </w:pPr>
          </w:p>
          <w:p w:rsidR="0039538B" w:rsidRPr="0039538B" w:rsidRDefault="0039538B" w:rsidP="007123D2">
            <w:pPr>
              <w:tabs>
                <w:tab w:val="left" w:pos="5954"/>
              </w:tabs>
              <w:jc w:val="center"/>
              <w:rPr>
                <w:b/>
              </w:rPr>
            </w:pPr>
            <w:r w:rsidRPr="0039538B">
              <w:rPr>
                <w:b/>
              </w:rPr>
              <w:t>Пропозиція</w:t>
            </w:r>
          </w:p>
          <w:p w:rsidR="0039538B" w:rsidRPr="0039538B" w:rsidRDefault="0039538B" w:rsidP="007123D2">
            <w:pPr>
              <w:tabs>
                <w:tab w:val="left" w:pos="5954"/>
              </w:tabs>
              <w:jc w:val="center"/>
              <w:rPr>
                <w:b/>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r w:rsidRPr="0039538B">
              <w:rPr>
                <w:b/>
                <w:i/>
              </w:rPr>
              <w:t>Предмет комерційної пропозиції:</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u w:val="single"/>
              </w:rPr>
            </w:pPr>
          </w:p>
          <w:p w:rsidR="0039538B" w:rsidRPr="0039538B" w:rsidRDefault="0039538B" w:rsidP="007123D2">
            <w:pPr>
              <w:tabs>
                <w:tab w:val="left" w:pos="5954"/>
              </w:tabs>
              <w:jc w:val="both"/>
              <w:rPr>
                <w:b/>
                <w:i/>
                <w:u w:val="single"/>
              </w:rPr>
            </w:pPr>
            <w:r w:rsidRPr="0039538B">
              <w:rPr>
                <w:i/>
              </w:rPr>
              <w:t>постачання електричної енергії (товару) споживачу.</w:t>
            </w:r>
          </w:p>
          <w:p w:rsidR="0039538B" w:rsidRPr="0039538B" w:rsidRDefault="0039538B" w:rsidP="007123D2">
            <w:pPr>
              <w:tabs>
                <w:tab w:val="left" w:pos="5954"/>
              </w:tabs>
              <w:jc w:val="both"/>
              <w:rPr>
                <w:b/>
                <w:i/>
                <w:u w:val="single"/>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r w:rsidRPr="0039538B">
              <w:rPr>
                <w:b/>
                <w:i/>
              </w:rPr>
              <w:t>Територія дії комерційної пропозиції</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u w:val="single"/>
              </w:rPr>
            </w:pPr>
          </w:p>
          <w:p w:rsidR="0039538B" w:rsidRPr="0039538B" w:rsidRDefault="0039538B" w:rsidP="0039538B">
            <w:pPr>
              <w:tabs>
                <w:tab w:val="left" w:pos="5954"/>
              </w:tabs>
              <w:jc w:val="both"/>
            </w:pPr>
            <w:r w:rsidRPr="0039538B">
              <w:rPr>
                <w:i/>
                <w:lang w:val="uk-UA"/>
              </w:rPr>
              <w:t>На території України</w:t>
            </w: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r w:rsidRPr="0039538B">
              <w:rPr>
                <w:b/>
                <w:i/>
              </w:rPr>
              <w:t>Початок дії комерційної пропозиції</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u w:val="single"/>
              </w:rPr>
            </w:pPr>
          </w:p>
          <w:p w:rsidR="0039538B" w:rsidRPr="0039538B" w:rsidRDefault="0039538B" w:rsidP="007123D2">
            <w:pPr>
              <w:jc w:val="both"/>
              <w:rPr>
                <w:i/>
                <w:u w:val="single"/>
              </w:rPr>
            </w:pPr>
            <w:r w:rsidRPr="0039538B">
              <w:rPr>
                <w:rFonts w:eastAsia="Georgia"/>
                <w:i/>
              </w:rPr>
              <w:t xml:space="preserve"> </w:t>
            </w:r>
            <w:r w:rsidRPr="0039538B">
              <w:rPr>
                <w:i/>
              </w:rPr>
              <w:t>З 01.0</w:t>
            </w:r>
            <w:r w:rsidRPr="0039538B">
              <w:rPr>
                <w:i/>
                <w:lang w:val="uk-UA"/>
              </w:rPr>
              <w:t>7</w:t>
            </w:r>
            <w:r w:rsidRPr="0039538B">
              <w:rPr>
                <w:i/>
              </w:rPr>
              <w:t xml:space="preserve">.2019 року </w:t>
            </w:r>
          </w:p>
          <w:p w:rsidR="0039538B" w:rsidRPr="0039538B" w:rsidRDefault="0039538B" w:rsidP="007123D2">
            <w:pPr>
              <w:tabs>
                <w:tab w:val="left" w:pos="5954"/>
              </w:tabs>
              <w:jc w:val="both"/>
              <w:rPr>
                <w:i/>
                <w:u w:val="single"/>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i/>
                <w:iCs/>
                <w:color w:val="000000"/>
              </w:rPr>
            </w:pPr>
            <w:r w:rsidRPr="0039538B">
              <w:rPr>
                <w:b/>
                <w:i/>
              </w:rPr>
              <w:t>Ціна (тариф)</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5F4F98" w:rsidRDefault="0039538B" w:rsidP="007123D2">
            <w:pPr>
              <w:snapToGrid w:val="0"/>
              <w:jc w:val="both"/>
              <w:rPr>
                <w:i/>
                <w:iCs/>
                <w:color w:val="000000"/>
              </w:rPr>
            </w:pPr>
          </w:p>
          <w:p w:rsidR="0039538B" w:rsidRPr="005F4F98" w:rsidRDefault="0039538B" w:rsidP="007123D2">
            <w:pPr>
              <w:jc w:val="both"/>
              <w:rPr>
                <w:i/>
                <w:iCs/>
                <w:color w:val="000000"/>
              </w:rPr>
            </w:pPr>
            <w:r w:rsidRPr="005F4F98">
              <w:rPr>
                <w:i/>
                <w:iCs/>
                <w:color w:val="000000"/>
              </w:rPr>
              <w:t xml:space="preserve">Ціна на електричну енергію для споживача складає </w:t>
            </w:r>
            <w:r w:rsidR="009519AC" w:rsidRPr="005F4F98">
              <w:rPr>
                <w:i/>
                <w:iCs/>
                <w:color w:val="000000"/>
                <w:lang w:val="uk-UA"/>
              </w:rPr>
              <w:t xml:space="preserve">   </w:t>
            </w:r>
            <w:r w:rsidR="009519AC" w:rsidRPr="005F4F98">
              <w:rPr>
                <w:rStyle w:val="FontStyle12"/>
                <w:i/>
                <w:sz w:val="24"/>
                <w:szCs w:val="24"/>
                <w:lang w:val="uk-UA" w:eastAsia="uk-UA"/>
              </w:rPr>
              <w:t>– прогнозована оптова ринкова ціна, затверджена НКРЕКП на відповідний розрахунковий період</w:t>
            </w:r>
            <w:r w:rsidR="009519AC" w:rsidRPr="005F4F98">
              <w:rPr>
                <w:rStyle w:val="FontStyle12"/>
                <w:i/>
                <w:sz w:val="24"/>
                <w:szCs w:val="24"/>
                <w:lang w:val="uk-UA" w:eastAsia="uk-UA"/>
              </w:rPr>
              <w:t xml:space="preserve"> з знижкою 10%</w:t>
            </w:r>
            <w:r w:rsidRPr="005F4F98">
              <w:rPr>
                <w:i/>
                <w:iCs/>
                <w:color w:val="000000"/>
              </w:rPr>
              <w:t xml:space="preserve"> за 1 кВт*год без ПДВ.  </w:t>
            </w:r>
          </w:p>
          <w:p w:rsidR="0039538B" w:rsidRPr="005F4F98" w:rsidRDefault="0039538B" w:rsidP="007123D2">
            <w:pPr>
              <w:jc w:val="both"/>
              <w:rPr>
                <w:i/>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rFonts w:eastAsia="Georgia"/>
                <w:b/>
                <w:i/>
              </w:rPr>
            </w:pPr>
            <w:r w:rsidRPr="0039538B">
              <w:rPr>
                <w:b/>
                <w:i/>
              </w:rPr>
              <w:t>Розрахунковий період</w:t>
            </w:r>
          </w:p>
          <w:p w:rsidR="0039538B" w:rsidRPr="0039538B" w:rsidRDefault="0039538B" w:rsidP="007123D2">
            <w:pPr>
              <w:tabs>
                <w:tab w:val="left" w:pos="5954"/>
              </w:tabs>
              <w:jc w:val="center"/>
              <w:rPr>
                <w:i/>
              </w:rPr>
            </w:pPr>
            <w:r w:rsidRPr="0039538B">
              <w:rPr>
                <w:rFonts w:eastAsia="Georgia"/>
                <w:b/>
                <w:i/>
              </w:rPr>
              <w:t xml:space="preserve"> </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rPr>
            </w:pPr>
          </w:p>
          <w:p w:rsidR="0039538B" w:rsidRPr="0039538B" w:rsidRDefault="0039538B" w:rsidP="007123D2">
            <w:pPr>
              <w:tabs>
                <w:tab w:val="left" w:pos="5954"/>
              </w:tabs>
              <w:jc w:val="both"/>
              <w:rPr>
                <w:i/>
              </w:rPr>
            </w:pPr>
            <w:r w:rsidRPr="0039538B">
              <w:rPr>
                <w:i/>
                <w:color w:val="000000"/>
                <w:shd w:val="clear" w:color="auto" w:fill="FFFFFF"/>
              </w:rPr>
              <w:t>Розрахунковим  періодом по цій пропозиції є календарний місяць.</w:t>
            </w:r>
          </w:p>
          <w:p w:rsidR="0039538B" w:rsidRPr="0039538B" w:rsidRDefault="0039538B" w:rsidP="007123D2">
            <w:pPr>
              <w:tabs>
                <w:tab w:val="left" w:pos="5954"/>
              </w:tabs>
              <w:jc w:val="both"/>
              <w:rPr>
                <w:i/>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r w:rsidRPr="0039538B">
              <w:rPr>
                <w:b/>
                <w:i/>
              </w:rPr>
              <w:t>Спосіб оплати</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textAlignment w:val="baseline"/>
              <w:rPr>
                <w:i/>
              </w:rPr>
            </w:pPr>
          </w:p>
          <w:p w:rsidR="0039538B" w:rsidRPr="0039538B" w:rsidRDefault="0039538B" w:rsidP="007123D2">
            <w:pPr>
              <w:tabs>
                <w:tab w:val="left" w:pos="5954"/>
              </w:tabs>
              <w:snapToGrid w:val="0"/>
              <w:jc w:val="both"/>
              <w:textAlignment w:val="baseline"/>
              <w:rPr>
                <w:i/>
              </w:rPr>
            </w:pPr>
            <w:r w:rsidRPr="0039538B">
              <w:rPr>
                <w:i/>
              </w:rPr>
              <w:t>Розрахунки за електричну енергію здійснюються відповідно до умов договору та згідно з виставленим рахунком на оплату виключно в грошовій формі, шляхом їх перерахування на розрахунковий рахунок Постачальника, вказаний у рахунку на оплату та на сайті Постачальника.</w:t>
            </w:r>
          </w:p>
          <w:p w:rsidR="0039538B" w:rsidRPr="0039538B" w:rsidRDefault="0039538B" w:rsidP="007123D2">
            <w:pPr>
              <w:tabs>
                <w:tab w:val="left" w:pos="5954"/>
              </w:tabs>
              <w:snapToGrid w:val="0"/>
              <w:jc w:val="both"/>
              <w:textAlignment w:val="baseline"/>
              <w:rPr>
                <w:i/>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snapToGrid w:val="0"/>
              <w:jc w:val="center"/>
              <w:rPr>
                <w:i/>
                <w:shd w:val="clear" w:color="auto" w:fill="FFFFFF"/>
              </w:rPr>
            </w:pPr>
            <w:r w:rsidRPr="0039538B">
              <w:rPr>
                <w:b/>
                <w:i/>
              </w:rPr>
              <w:t>Порядок оплати</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shd w:val="clear" w:color="auto" w:fill="FFFFFF"/>
              </w:rPr>
            </w:pPr>
          </w:p>
          <w:p w:rsidR="0039538B" w:rsidRPr="0039538B" w:rsidRDefault="0039538B" w:rsidP="007123D2">
            <w:pPr>
              <w:tabs>
                <w:tab w:val="left" w:pos="5954"/>
              </w:tabs>
              <w:jc w:val="both"/>
              <w:rPr>
                <w:i/>
                <w:shd w:val="clear" w:color="auto" w:fill="FFFFFF"/>
              </w:rPr>
            </w:pPr>
            <w:r w:rsidRPr="0039538B">
              <w:rPr>
                <w:i/>
                <w:shd w:val="clear" w:color="auto" w:fill="FFFFFF"/>
              </w:rPr>
              <w:t xml:space="preserve">Оплата здійснюється у наступному порядку: </w:t>
            </w:r>
          </w:p>
          <w:p w:rsidR="0039538B" w:rsidRPr="0039538B" w:rsidRDefault="0039538B" w:rsidP="007123D2">
            <w:pPr>
              <w:tabs>
                <w:tab w:val="left" w:pos="720"/>
              </w:tabs>
              <w:jc w:val="both"/>
              <w:rPr>
                <w:i/>
                <w:color w:val="000000"/>
              </w:rPr>
            </w:pPr>
            <w:r w:rsidRPr="0039538B">
              <w:rPr>
                <w:i/>
                <w:shd w:val="clear" w:color="auto" w:fill="FFFFFF"/>
              </w:rPr>
              <w:t>не пізніше 5-ти банківських днів до початку розрахункового періоду  –  10</w:t>
            </w:r>
            <w:r w:rsidRPr="0039538B">
              <w:rPr>
                <w:shd w:val="clear" w:color="auto" w:fill="FFFFFF"/>
              </w:rPr>
              <w:t>0%</w:t>
            </w:r>
            <w:r w:rsidRPr="0039538B">
              <w:rPr>
                <w:i/>
                <w:shd w:val="clear" w:color="auto" w:fill="FFFFFF"/>
              </w:rPr>
              <w:t xml:space="preserve"> від вартості замовленої Споживачем електричної енергії на відповідний розрахунковий період по виставленому Постачальником рахунку.</w:t>
            </w:r>
          </w:p>
          <w:p w:rsidR="0039538B" w:rsidRPr="0039538B" w:rsidRDefault="0039538B" w:rsidP="007123D2">
            <w:pPr>
              <w:tabs>
                <w:tab w:val="left" w:pos="5954"/>
              </w:tabs>
              <w:jc w:val="both"/>
            </w:pPr>
          </w:p>
        </w:tc>
      </w:tr>
      <w:tr w:rsidR="0039538B" w:rsidRPr="0039538B" w:rsidTr="007123D2">
        <w:tc>
          <w:tcPr>
            <w:tcW w:w="3348" w:type="dxa"/>
            <w:tcBorders>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r w:rsidRPr="0039538B">
              <w:rPr>
                <w:b/>
                <w:i/>
              </w:rPr>
              <w:t>Термін (строк) надання рахунку та  термін (строк) його оплати</w:t>
            </w:r>
          </w:p>
          <w:p w:rsidR="0039538B" w:rsidRPr="0039538B" w:rsidRDefault="0039538B" w:rsidP="007123D2">
            <w:pPr>
              <w:tabs>
                <w:tab w:val="left" w:pos="5954"/>
              </w:tabs>
              <w:jc w:val="center"/>
              <w:rPr>
                <w:b/>
                <w:i/>
              </w:rPr>
            </w:pPr>
          </w:p>
        </w:tc>
        <w:tc>
          <w:tcPr>
            <w:tcW w:w="6767" w:type="dxa"/>
            <w:tcBorders>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rPr>
            </w:pPr>
          </w:p>
          <w:p w:rsidR="0039538B" w:rsidRPr="0039538B" w:rsidRDefault="0039538B" w:rsidP="007123D2">
            <w:pPr>
              <w:jc w:val="both"/>
              <w:rPr>
                <w:i/>
                <w:iCs/>
              </w:rPr>
            </w:pPr>
            <w:r w:rsidRPr="0039538B">
              <w:rPr>
                <w:i/>
                <w:iCs/>
              </w:rPr>
              <w:t xml:space="preserve">По закінченню розрахункового </w:t>
            </w:r>
            <w:r w:rsidRPr="0039538B">
              <w:rPr>
                <w:i/>
                <w:iCs/>
                <w:color w:val="000000"/>
              </w:rPr>
              <w:t xml:space="preserve"> періоду</w:t>
            </w:r>
            <w:r w:rsidRPr="0039538B">
              <w:rPr>
                <w:i/>
                <w:iCs/>
              </w:rPr>
              <w:t xml:space="preserve">, Постачальник до 5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w:t>
            </w:r>
          </w:p>
          <w:p w:rsidR="0039538B" w:rsidRPr="0039538B" w:rsidRDefault="0039538B" w:rsidP="007123D2">
            <w:pPr>
              <w:jc w:val="both"/>
              <w:rPr>
                <w:i/>
                <w:shd w:val="clear" w:color="auto" w:fill="FFFFFF"/>
              </w:rPr>
            </w:pPr>
            <w:r w:rsidRPr="0039538B">
              <w:rPr>
                <w:i/>
                <w:iCs/>
              </w:rPr>
              <w:t>Надані Постачальником рахунки підлягають оплаті споживачем, протягом п’яти робочих днів з дати отримання.</w:t>
            </w:r>
          </w:p>
          <w:p w:rsidR="0039538B" w:rsidRPr="0039538B" w:rsidRDefault="0039538B" w:rsidP="007123D2">
            <w:pPr>
              <w:tabs>
                <w:tab w:val="left" w:pos="5954"/>
              </w:tabs>
              <w:jc w:val="both"/>
              <w:rPr>
                <w:i/>
              </w:rPr>
            </w:pPr>
            <w:r w:rsidRPr="0039538B">
              <w:rPr>
                <w:i/>
                <w:shd w:val="clear" w:color="auto" w:fill="FFFFFF"/>
              </w:rPr>
              <w:t>Рахунки на оплату за електричну енергію надається споживачу у спосіб, що визначається  в умовах договору.</w:t>
            </w:r>
            <w:r w:rsidRPr="0039538B">
              <w:rPr>
                <w:i/>
              </w:rPr>
              <w:t xml:space="preserve"> </w:t>
            </w:r>
          </w:p>
          <w:p w:rsidR="0039538B" w:rsidRPr="0039538B" w:rsidRDefault="0039538B" w:rsidP="007123D2">
            <w:pPr>
              <w:tabs>
                <w:tab w:val="left" w:pos="5954"/>
              </w:tabs>
              <w:jc w:val="both"/>
              <w:rPr>
                <w:i/>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i/>
              </w:rPr>
            </w:pPr>
            <w:r w:rsidRPr="0039538B">
              <w:rPr>
                <w:b/>
                <w:i/>
              </w:rPr>
              <w:t>Спосіб оплати за послугу розподілу електричної енергії</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rPr>
            </w:pPr>
          </w:p>
          <w:p w:rsidR="0039538B" w:rsidRPr="0039538B" w:rsidRDefault="0039538B" w:rsidP="007123D2">
            <w:pPr>
              <w:tabs>
                <w:tab w:val="left" w:pos="5954"/>
              </w:tabs>
              <w:jc w:val="both"/>
              <w:rPr>
                <w:rFonts w:eastAsia="Georgia"/>
                <w:i/>
              </w:rPr>
            </w:pPr>
            <w:r w:rsidRPr="0039538B">
              <w:rPr>
                <w:i/>
              </w:rPr>
              <w:t>Оплата послуг з передачі, розподілу електричної енергії здійснюється Споживачем безпосередньо на рахунки Оператора системи передачі/Оператора системи розподілу за тарифами (цінами), які регулюється Регулятором і розраховуються у встановленому законодавством  порядку .</w:t>
            </w:r>
          </w:p>
          <w:p w:rsidR="0039538B" w:rsidRPr="0039538B" w:rsidRDefault="0039538B" w:rsidP="007123D2">
            <w:pPr>
              <w:tabs>
                <w:tab w:val="left" w:pos="5954"/>
              </w:tabs>
              <w:jc w:val="both"/>
            </w:pPr>
            <w:r w:rsidRPr="0039538B">
              <w:rPr>
                <w:rFonts w:eastAsia="Georgia"/>
                <w:i/>
              </w:rPr>
              <w:t xml:space="preserve"> </w:t>
            </w: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rPr>
                <w:b/>
                <w:i/>
              </w:rPr>
            </w:pPr>
            <w:r w:rsidRPr="0039538B">
              <w:rPr>
                <w:b/>
                <w:i/>
              </w:rPr>
              <w:t>Порядок визначення  обсягів споживання  та їх коригування</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C05516" w:rsidRDefault="00C05516" w:rsidP="007123D2">
            <w:pPr>
              <w:pStyle w:val="11"/>
              <w:suppressAutoHyphens w:val="0"/>
              <w:jc w:val="both"/>
              <w:rPr>
                <w:i/>
                <w:iCs/>
                <w:color w:val="000000"/>
                <w:lang w:val="uk-UA" w:eastAsia="ru-RU"/>
              </w:rPr>
            </w:pPr>
          </w:p>
          <w:p w:rsidR="0039538B" w:rsidRPr="0039538B" w:rsidRDefault="0039538B" w:rsidP="007123D2">
            <w:pPr>
              <w:pStyle w:val="11"/>
              <w:suppressAutoHyphens w:val="0"/>
              <w:jc w:val="both"/>
              <w:rPr>
                <w:i/>
                <w:iCs/>
                <w:color w:val="000000"/>
                <w:lang w:eastAsia="ru-RU"/>
              </w:rPr>
            </w:pPr>
            <w:r w:rsidRPr="0039538B">
              <w:rPr>
                <w:i/>
                <w:iCs/>
                <w:color w:val="000000"/>
                <w:lang w:val="uk-UA" w:eastAsia="ru-RU"/>
              </w:rPr>
              <w:t>Споживач надає Постачальнику помісячні прогнозні обсяги споживання електричної енергії (заявлені величини споживання) на наступний календарний рік не пізніше 10-го числа останнього місяця року, що передує року споживання.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та оплати по рахунку 100% вартості додатково заявлених обсягів споживання електричної енергії впродовж 2-х банківських днів з моменту його виставлення. У випадку не оплати виставленого рахунку, збільшений обсяг не є узгодженим.</w:t>
            </w:r>
          </w:p>
          <w:p w:rsidR="0039538B" w:rsidRPr="0039538B" w:rsidRDefault="0039538B" w:rsidP="007123D2">
            <w:pPr>
              <w:jc w:val="both"/>
              <w:rPr>
                <w:i/>
              </w:rPr>
            </w:pPr>
            <w:r w:rsidRPr="0039538B">
              <w:rPr>
                <w:i/>
                <w:iCs/>
                <w:color w:val="000000"/>
              </w:rPr>
              <w:t xml:space="preserve">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 </w:t>
            </w:r>
          </w:p>
          <w:p w:rsidR="0039538B" w:rsidRPr="0039538B" w:rsidRDefault="0039538B" w:rsidP="007123D2">
            <w:pPr>
              <w:jc w:val="both"/>
              <w:rPr>
                <w:i/>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p>
          <w:p w:rsidR="0039538B" w:rsidRPr="0039538B" w:rsidRDefault="0039538B" w:rsidP="007123D2">
            <w:pPr>
              <w:tabs>
                <w:tab w:val="left" w:pos="5954"/>
              </w:tabs>
              <w:jc w:val="center"/>
              <w:textAlignment w:val="baseline"/>
              <w:rPr>
                <w:b/>
                <w:i/>
              </w:rPr>
            </w:pPr>
            <w:r w:rsidRPr="0039538B">
              <w:rPr>
                <w:b/>
                <w:bCs/>
                <w:i/>
              </w:rPr>
              <w:t>Розмір пені за порушення строку оплати та/або штраф</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snapToGrid w:val="0"/>
              <w:jc w:val="both"/>
              <w:rPr>
                <w:i/>
                <w:iCs/>
              </w:rPr>
            </w:pPr>
          </w:p>
          <w:p w:rsidR="0039538B" w:rsidRPr="0039538B" w:rsidRDefault="0039538B" w:rsidP="007123D2">
            <w:pPr>
              <w:jc w:val="both"/>
              <w:rPr>
                <w:i/>
                <w:iCs/>
              </w:rPr>
            </w:pPr>
            <w:r w:rsidRPr="0039538B">
              <w:rPr>
                <w:i/>
                <w:iCs/>
              </w:rPr>
              <w:t xml:space="preserve">У разі, якщо Споживач порушив терміни оплати (попередня оплата/ остаточний розрахунок), Споживачу нараховується пеня в розмірі подвійної облікової ставки НБУ, яка діє на день прострочення, за кожен день прострочення, без обмеження періоду її нарахування, до дати повної оплати. </w:t>
            </w:r>
          </w:p>
          <w:p w:rsidR="0039538B" w:rsidRPr="0039538B" w:rsidRDefault="0039538B" w:rsidP="007123D2">
            <w:pPr>
              <w:jc w:val="both"/>
            </w:pPr>
            <w:r w:rsidRPr="0039538B">
              <w:rPr>
                <w:i/>
                <w:iCs/>
              </w:rPr>
              <w:t xml:space="preserve">У разі відхилення Споживача від </w:t>
            </w:r>
            <w:r w:rsidRPr="0039538B">
              <w:rPr>
                <w:i/>
                <w:iCs/>
                <w:color w:val="000000"/>
              </w:rPr>
              <w:t xml:space="preserve">заявлених </w:t>
            </w:r>
            <w:r w:rsidRPr="0039538B">
              <w:rPr>
                <w:i/>
                <w:iCs/>
              </w:rPr>
              <w:t xml:space="preserve">величин споживання електричної енергії за розрахунковий період, Споживач оплачує штраф у розмірі </w:t>
            </w:r>
            <w:r w:rsidRPr="0039538B">
              <w:rPr>
                <w:i/>
                <w:iCs/>
                <w:shd w:val="clear" w:color="auto" w:fill="FFFFFF"/>
              </w:rPr>
              <w:t xml:space="preserve">100% </w:t>
            </w:r>
            <w:r w:rsidRPr="0039538B">
              <w:rPr>
                <w:i/>
                <w:iCs/>
              </w:rPr>
              <w:t>вартості обсягу на який відбулось перевищення.</w:t>
            </w:r>
          </w:p>
          <w:p w:rsidR="0039538B" w:rsidRPr="0039538B" w:rsidRDefault="0039538B" w:rsidP="007123D2">
            <w:pPr>
              <w:jc w:val="both"/>
              <w:textAlignment w:val="baseline"/>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r w:rsidRPr="0039538B">
              <w:rPr>
                <w:b/>
                <w:i/>
              </w:rPr>
              <w:t>Санкція за невиконання грошового зобов’язання по сплаті за спожиту електричну енергію згідно ПРРЕЕ</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rPr>
            </w:pPr>
          </w:p>
          <w:p w:rsidR="0039538B" w:rsidRPr="0039538B" w:rsidRDefault="0039538B" w:rsidP="007123D2">
            <w:pPr>
              <w:tabs>
                <w:tab w:val="left" w:pos="5954"/>
              </w:tabs>
              <w:jc w:val="both"/>
              <w:rPr>
                <w:i/>
              </w:rPr>
            </w:pPr>
          </w:p>
          <w:p w:rsidR="0039538B" w:rsidRPr="0039538B" w:rsidRDefault="0039538B" w:rsidP="007123D2">
            <w:pPr>
              <w:tabs>
                <w:tab w:val="left" w:pos="5954"/>
              </w:tabs>
              <w:jc w:val="both"/>
              <w:rPr>
                <w:i/>
              </w:rPr>
            </w:pPr>
          </w:p>
          <w:p w:rsidR="0039538B" w:rsidRPr="0039538B" w:rsidRDefault="0039538B" w:rsidP="007123D2">
            <w:pPr>
              <w:tabs>
                <w:tab w:val="left" w:pos="5954"/>
              </w:tabs>
              <w:jc w:val="both"/>
            </w:pPr>
            <w:r w:rsidRPr="0039538B">
              <w:rPr>
                <w:i/>
              </w:rPr>
              <w:t>Відключення у порядку встановленому  ПРРЕЕ</w:t>
            </w: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color w:val="FF0000"/>
              </w:rPr>
            </w:pPr>
          </w:p>
          <w:p w:rsidR="0039538B" w:rsidRPr="0039538B" w:rsidRDefault="0039538B" w:rsidP="007123D2">
            <w:pPr>
              <w:tabs>
                <w:tab w:val="left" w:pos="5954"/>
              </w:tabs>
              <w:jc w:val="center"/>
              <w:rPr>
                <w:b/>
                <w:i/>
              </w:rPr>
            </w:pPr>
            <w:r w:rsidRPr="0039538B">
              <w:rPr>
                <w:b/>
                <w:i/>
              </w:rPr>
              <w:t>Розмір</w:t>
            </w:r>
          </w:p>
          <w:p w:rsidR="0039538B" w:rsidRPr="0039538B" w:rsidRDefault="0039538B" w:rsidP="007123D2">
            <w:pPr>
              <w:tabs>
                <w:tab w:val="left" w:pos="5954"/>
              </w:tabs>
              <w:jc w:val="center"/>
              <w:rPr>
                <w:b/>
                <w:i/>
              </w:rPr>
            </w:pPr>
            <w:r w:rsidRPr="0039538B">
              <w:rPr>
                <w:b/>
                <w:i/>
              </w:rPr>
              <w:t xml:space="preserve">штраф за дострокове </w:t>
            </w:r>
            <w:r w:rsidRPr="0039538B">
              <w:rPr>
                <w:b/>
                <w:i/>
              </w:rPr>
              <w:lastRenderedPageBreak/>
              <w:t>розірвання договору</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rPr>
            </w:pPr>
          </w:p>
          <w:p w:rsidR="0039538B" w:rsidRPr="0039538B" w:rsidRDefault="0039538B" w:rsidP="007123D2">
            <w:pPr>
              <w:tabs>
                <w:tab w:val="left" w:pos="5954"/>
              </w:tabs>
              <w:jc w:val="both"/>
              <w:rPr>
                <w:rFonts w:eastAsia="Georgia"/>
                <w:i/>
              </w:rPr>
            </w:pPr>
            <w:r w:rsidRPr="0039538B">
              <w:rPr>
                <w:i/>
              </w:rPr>
              <w:t xml:space="preserve">У випадку не повідомлення (повідомлення з порушенням строків) Постачальника про дострокове припинення </w:t>
            </w:r>
            <w:r w:rsidRPr="0039538B">
              <w:rPr>
                <w:i/>
              </w:rPr>
              <w:lastRenderedPageBreak/>
              <w:t xml:space="preserve">(розірвання) договору Споживачем, Споживач сплачує штраф у розмірі </w:t>
            </w:r>
            <w:r w:rsidRPr="0039538B">
              <w:rPr>
                <w:i/>
                <w:shd w:val="clear" w:color="auto" w:fill="FFFFFF"/>
              </w:rPr>
              <w:t>100%</w:t>
            </w:r>
            <w:r w:rsidRPr="0039538B">
              <w:rPr>
                <w:i/>
              </w:rPr>
              <w:t xml:space="preserve">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r w:rsidRPr="0039538B">
              <w:rPr>
                <w:rFonts w:eastAsia="Georgia"/>
                <w:i/>
              </w:rPr>
              <w:t>.</w:t>
            </w:r>
          </w:p>
          <w:p w:rsidR="0039538B" w:rsidRPr="0039538B" w:rsidRDefault="0039538B" w:rsidP="007123D2">
            <w:pPr>
              <w:tabs>
                <w:tab w:val="left" w:pos="5954"/>
              </w:tabs>
              <w:jc w:val="both"/>
            </w:pPr>
            <w:r w:rsidRPr="0039538B">
              <w:rPr>
                <w:rFonts w:eastAsia="Georgia"/>
                <w:i/>
              </w:rPr>
              <w:t xml:space="preserve"> </w:t>
            </w: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i/>
              </w:rPr>
            </w:pPr>
            <w:r w:rsidRPr="0039538B">
              <w:rPr>
                <w:b/>
                <w:i/>
              </w:rPr>
              <w:t xml:space="preserve">Строк дії договору та умови пролонгації </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rPr>
            </w:pPr>
          </w:p>
          <w:p w:rsidR="0039538B" w:rsidRPr="0039538B" w:rsidRDefault="0039538B" w:rsidP="007123D2">
            <w:pPr>
              <w:jc w:val="both"/>
              <w:textAlignment w:val="baseline"/>
              <w:rPr>
                <w:i/>
                <w:iCs/>
              </w:rPr>
            </w:pPr>
            <w:r w:rsidRPr="0039538B">
              <w:rPr>
                <w:i/>
                <w:iCs/>
              </w:rPr>
              <w:t>Договір про постачання електричної енергії споживачу вступає в дію з моменту підписання</w:t>
            </w:r>
            <w:r w:rsidRPr="0039538B">
              <w:rPr>
                <w:i/>
                <w:iCs/>
                <w:lang w:val="uk-UA"/>
              </w:rPr>
              <w:t>.</w:t>
            </w:r>
            <w:r w:rsidRPr="0039538B">
              <w:rPr>
                <w:i/>
                <w:iCs/>
              </w:rPr>
              <w:t xml:space="preserve">. </w:t>
            </w:r>
          </w:p>
          <w:p w:rsidR="0039538B" w:rsidRPr="0039538B" w:rsidRDefault="0039538B" w:rsidP="007123D2">
            <w:pPr>
              <w:jc w:val="both"/>
              <w:textAlignment w:val="baseline"/>
              <w:rPr>
                <w:i/>
                <w:iCs/>
              </w:rPr>
            </w:pPr>
            <w:r w:rsidRPr="0039538B">
              <w:rPr>
                <w:i/>
                <w:iCs/>
              </w:rPr>
              <w:t>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w:t>
            </w:r>
          </w:p>
          <w:p w:rsidR="0039538B" w:rsidRPr="0039538B" w:rsidRDefault="0039538B" w:rsidP="007123D2">
            <w:pPr>
              <w:tabs>
                <w:tab w:val="left" w:pos="5954"/>
              </w:tabs>
              <w:jc w:val="both"/>
              <w:textAlignment w:val="baseline"/>
              <w:rPr>
                <w:i/>
              </w:rPr>
            </w:pPr>
            <w:r w:rsidRPr="0039538B">
              <w:rPr>
                <w:i/>
                <w:iCs/>
              </w:rPr>
              <w:t>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p w:rsidR="0039538B" w:rsidRPr="0039538B" w:rsidRDefault="0039538B" w:rsidP="007123D2">
            <w:pPr>
              <w:tabs>
                <w:tab w:val="left" w:pos="5954"/>
              </w:tabs>
              <w:jc w:val="both"/>
              <w:rPr>
                <w:i/>
              </w:rPr>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b/>
                <w:i/>
              </w:rPr>
            </w:pPr>
            <w:r w:rsidRPr="0039538B">
              <w:rPr>
                <w:b/>
                <w:i/>
              </w:rPr>
              <w:t>Урахування пільг, субсидій</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rPr>
            </w:pPr>
          </w:p>
          <w:p w:rsidR="0039538B" w:rsidRPr="0039538B" w:rsidRDefault="0039538B" w:rsidP="007123D2">
            <w:pPr>
              <w:tabs>
                <w:tab w:val="left" w:pos="5954"/>
              </w:tabs>
              <w:snapToGrid w:val="0"/>
              <w:jc w:val="both"/>
            </w:pPr>
            <w:r w:rsidRPr="0039538B">
              <w:rPr>
                <w:i/>
              </w:rPr>
              <w:t>Урахування пільг, субсидій не передбачається умовами комерційної пропозиції</w:t>
            </w:r>
          </w:p>
          <w:p w:rsidR="0039538B" w:rsidRPr="0039538B" w:rsidRDefault="0039538B" w:rsidP="007123D2">
            <w:pPr>
              <w:tabs>
                <w:tab w:val="left" w:pos="5954"/>
              </w:tabs>
              <w:snapToGrid w:val="0"/>
              <w:jc w:val="both"/>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rPr>
                <w:i/>
              </w:rPr>
            </w:pPr>
            <w:r w:rsidRPr="0039538B">
              <w:rPr>
                <w:b/>
                <w:i/>
              </w:rPr>
              <w:t xml:space="preserve">Надання показів точки обліку  </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snapToGrid w:val="0"/>
              <w:jc w:val="both"/>
              <w:rPr>
                <w:i/>
              </w:rPr>
            </w:pPr>
          </w:p>
          <w:p w:rsidR="0039538B" w:rsidRPr="0039538B" w:rsidRDefault="0039538B" w:rsidP="007123D2">
            <w:pPr>
              <w:tabs>
                <w:tab w:val="left" w:pos="5954"/>
              </w:tabs>
              <w:jc w:val="both"/>
              <w:rPr>
                <w:rFonts w:eastAsia="Georgia"/>
                <w:i/>
              </w:rPr>
            </w:pPr>
            <w:r w:rsidRPr="0039538B">
              <w:rPr>
                <w:i/>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p w:rsidR="0039538B" w:rsidRPr="0039538B" w:rsidRDefault="0039538B" w:rsidP="007123D2">
            <w:pPr>
              <w:tabs>
                <w:tab w:val="left" w:pos="5954"/>
              </w:tabs>
              <w:jc w:val="both"/>
            </w:pPr>
            <w:r w:rsidRPr="0039538B">
              <w:rPr>
                <w:rFonts w:eastAsia="Georgia"/>
                <w:i/>
              </w:rPr>
              <w:t xml:space="preserve">  </w:t>
            </w:r>
          </w:p>
        </w:tc>
      </w:tr>
      <w:tr w:rsidR="0039538B" w:rsidRPr="0039538B" w:rsidTr="007123D2">
        <w:tc>
          <w:tcPr>
            <w:tcW w:w="3348" w:type="dxa"/>
            <w:tcBorders>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snapToGrid w:val="0"/>
              <w:jc w:val="center"/>
              <w:rPr>
                <w:i/>
                <w:iCs/>
              </w:rPr>
            </w:pPr>
            <w:r w:rsidRPr="0039538B">
              <w:rPr>
                <w:b/>
                <w:i/>
              </w:rPr>
              <w:t>Можливість застосування тарифних коефіцієнтів</w:t>
            </w:r>
          </w:p>
          <w:p w:rsidR="0039538B" w:rsidRPr="0039538B" w:rsidRDefault="0039538B" w:rsidP="007123D2">
            <w:pPr>
              <w:tabs>
                <w:tab w:val="left" w:pos="5954"/>
              </w:tabs>
              <w:snapToGrid w:val="0"/>
              <w:jc w:val="center"/>
              <w:rPr>
                <w:i/>
                <w:iCs/>
              </w:rPr>
            </w:pPr>
          </w:p>
        </w:tc>
        <w:tc>
          <w:tcPr>
            <w:tcW w:w="6767" w:type="dxa"/>
            <w:tcBorders>
              <w:left w:val="single" w:sz="4" w:space="0" w:color="000000"/>
              <w:bottom w:val="single" w:sz="4" w:space="0" w:color="000000"/>
              <w:right w:val="single" w:sz="4" w:space="0" w:color="000000"/>
            </w:tcBorders>
            <w:shd w:val="clear" w:color="auto" w:fill="auto"/>
          </w:tcPr>
          <w:p w:rsidR="0039538B" w:rsidRPr="0039538B" w:rsidRDefault="0039538B" w:rsidP="007123D2">
            <w:pPr>
              <w:snapToGrid w:val="0"/>
              <w:jc w:val="both"/>
              <w:textAlignment w:val="baseline"/>
              <w:rPr>
                <w:i/>
                <w:iCs/>
              </w:rPr>
            </w:pPr>
          </w:p>
          <w:p w:rsidR="0039538B" w:rsidRPr="0039538B" w:rsidRDefault="0039538B" w:rsidP="007123D2">
            <w:pPr>
              <w:jc w:val="both"/>
              <w:textAlignment w:val="baseline"/>
            </w:pPr>
            <w:r w:rsidRPr="0039538B">
              <w:rPr>
                <w:i/>
                <w:iCs/>
              </w:rPr>
              <w:t>Тарифні коефіцієнти для зон доби  застосовуються</w:t>
            </w:r>
          </w:p>
          <w:p w:rsidR="0039538B" w:rsidRPr="0039538B" w:rsidRDefault="0039538B" w:rsidP="007123D2">
            <w:pPr>
              <w:jc w:val="both"/>
              <w:textAlignment w:val="baseline"/>
            </w:pPr>
          </w:p>
        </w:tc>
      </w:tr>
      <w:tr w:rsidR="0039538B" w:rsidRPr="0039538B" w:rsidTr="007123D2">
        <w:tc>
          <w:tcPr>
            <w:tcW w:w="3348" w:type="dxa"/>
            <w:tcBorders>
              <w:top w:val="single" w:sz="4" w:space="0" w:color="000000"/>
              <w:left w:val="single" w:sz="4" w:space="0" w:color="000000"/>
              <w:bottom w:val="single" w:sz="4" w:space="0" w:color="000000"/>
            </w:tcBorders>
            <w:shd w:val="clear" w:color="auto" w:fill="auto"/>
          </w:tcPr>
          <w:p w:rsidR="0039538B" w:rsidRPr="0039538B" w:rsidRDefault="0039538B" w:rsidP="007123D2">
            <w:pPr>
              <w:tabs>
                <w:tab w:val="left" w:pos="5954"/>
              </w:tabs>
              <w:snapToGrid w:val="0"/>
              <w:jc w:val="center"/>
              <w:rPr>
                <w:b/>
                <w:i/>
              </w:rPr>
            </w:pPr>
          </w:p>
          <w:p w:rsidR="0039538B" w:rsidRPr="0039538B" w:rsidRDefault="0039538B" w:rsidP="007123D2">
            <w:pPr>
              <w:tabs>
                <w:tab w:val="left" w:pos="5954"/>
              </w:tabs>
              <w:jc w:val="center"/>
              <w:textAlignment w:val="baseline"/>
              <w:rPr>
                <w:b/>
                <w:i/>
              </w:rPr>
            </w:pPr>
            <w:r w:rsidRPr="0039538B">
              <w:rPr>
                <w:b/>
                <w:i/>
              </w:rPr>
              <w:t>Інші умови, які пов'язані безпосередньо з постачанням електричної енергії</w:t>
            </w:r>
          </w:p>
          <w:p w:rsidR="0039538B" w:rsidRPr="0039538B" w:rsidRDefault="0039538B" w:rsidP="007123D2">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39538B" w:rsidRPr="0039538B" w:rsidRDefault="0039538B" w:rsidP="007123D2">
            <w:pPr>
              <w:tabs>
                <w:tab w:val="left" w:pos="5954"/>
              </w:tabs>
              <w:jc w:val="both"/>
            </w:pPr>
            <w:r w:rsidRPr="0039538B">
              <w:rPr>
                <w:i/>
              </w:rPr>
              <w:t>Споживач надає Постачальнику згоду на отримання своїх персональних даних/інформації/копій документів від Оператора системи розподілу. Перелік зазначених документів передбачений ПРРЕЕ для приєднання Споживача до договору про постачання електричної енергії. Таке отримання може бути здійснено одноразово, станом на момент анулювання ліцензії Оператора системи розподілу на провадження господарської діяльності з постачання електричної енергії за регульованим тарифом.</w:t>
            </w:r>
          </w:p>
          <w:p w:rsidR="0039538B" w:rsidRPr="0039538B" w:rsidRDefault="0039538B" w:rsidP="007123D2">
            <w:pPr>
              <w:tabs>
                <w:tab w:val="left" w:pos="5954"/>
              </w:tabs>
              <w:spacing w:line="252" w:lineRule="auto"/>
              <w:jc w:val="both"/>
            </w:pPr>
          </w:p>
        </w:tc>
      </w:tr>
    </w:tbl>
    <w:p w:rsidR="0039538B" w:rsidRPr="0039538B" w:rsidRDefault="0039538B" w:rsidP="0039538B">
      <w:pPr>
        <w:tabs>
          <w:tab w:val="left" w:pos="5954"/>
        </w:tabs>
        <w:ind w:firstLine="540"/>
        <w:jc w:val="both"/>
        <w:rPr>
          <w:b/>
        </w:rPr>
      </w:pPr>
    </w:p>
    <w:tbl>
      <w:tblPr>
        <w:tblW w:w="10098" w:type="dxa"/>
        <w:tblLayout w:type="fixed"/>
        <w:tblLook w:val="0000" w:firstRow="0" w:lastRow="0" w:firstColumn="0" w:lastColumn="0" w:noHBand="0" w:noVBand="0"/>
      </w:tblPr>
      <w:tblGrid>
        <w:gridCol w:w="4783"/>
        <w:gridCol w:w="5315"/>
      </w:tblGrid>
      <w:tr w:rsidR="0039538B" w:rsidRPr="0039538B" w:rsidTr="001325B9">
        <w:trPr>
          <w:trHeight w:val="1055"/>
        </w:trPr>
        <w:tc>
          <w:tcPr>
            <w:tcW w:w="4783" w:type="dxa"/>
            <w:shd w:val="clear" w:color="auto" w:fill="auto"/>
          </w:tcPr>
          <w:p w:rsidR="0039538B" w:rsidRPr="0039538B" w:rsidRDefault="0039538B" w:rsidP="007123D2">
            <w:pPr>
              <w:jc w:val="center"/>
            </w:pPr>
          </w:p>
        </w:tc>
        <w:tc>
          <w:tcPr>
            <w:tcW w:w="5315" w:type="dxa"/>
            <w:shd w:val="clear" w:color="auto" w:fill="auto"/>
          </w:tcPr>
          <w:p w:rsidR="00C05516" w:rsidRPr="0039538B" w:rsidRDefault="00C05516" w:rsidP="00C05516">
            <w:pPr>
              <w:jc w:val="center"/>
            </w:pPr>
          </w:p>
        </w:tc>
      </w:tr>
    </w:tbl>
    <w:p w:rsidR="0039538B" w:rsidRPr="0039538B" w:rsidRDefault="0039538B" w:rsidP="0039538B"/>
    <w:p w:rsidR="001325B9" w:rsidRPr="0039538B" w:rsidRDefault="001325B9" w:rsidP="009456B7">
      <w:pPr>
        <w:pStyle w:val="Style3"/>
        <w:widowControl/>
        <w:spacing w:line="240" w:lineRule="auto"/>
        <w:rPr>
          <w:rStyle w:val="FontStyle11"/>
          <w:sz w:val="28"/>
          <w:u w:val="single"/>
          <w:lang w:val="uk-UA" w:eastAsia="uk-UA"/>
        </w:rPr>
      </w:pPr>
      <w:r w:rsidRPr="0039538B">
        <w:rPr>
          <w:rFonts w:ascii="Georgia" w:hAnsi="Georgia" w:cs="Georgia"/>
          <w:b/>
          <w:lang w:val="uk-UA"/>
        </w:rPr>
        <w:t>КОМЕРЦІЙНА ПРОПОЗИЦІЯ</w:t>
      </w:r>
      <w:r>
        <w:rPr>
          <w:rFonts w:ascii="Georgia" w:hAnsi="Georgia" w:cs="Georgia"/>
          <w:b/>
          <w:lang w:val="uk-UA"/>
        </w:rPr>
        <w:t xml:space="preserve"> </w:t>
      </w:r>
      <w:r w:rsidRPr="0039538B">
        <w:rPr>
          <w:rStyle w:val="FontStyle11"/>
          <w:sz w:val="28"/>
          <w:u w:val="single"/>
          <w:lang w:val="uk-UA" w:eastAsia="uk-UA"/>
        </w:rPr>
        <w:t>№</w:t>
      </w:r>
      <w:r w:rsidR="0072176B">
        <w:rPr>
          <w:rStyle w:val="FontStyle11"/>
          <w:sz w:val="28"/>
          <w:u w:val="single"/>
          <w:lang w:val="uk-UA" w:eastAsia="uk-UA"/>
        </w:rPr>
        <w:t>2</w:t>
      </w:r>
    </w:p>
    <w:p w:rsidR="001325B9" w:rsidRDefault="001325B9" w:rsidP="009456B7">
      <w:pPr>
        <w:pStyle w:val="Style3"/>
        <w:widowControl/>
        <w:spacing w:line="240" w:lineRule="auto"/>
        <w:rPr>
          <w:rStyle w:val="FontStyle11"/>
          <w:sz w:val="24"/>
          <w:szCs w:val="24"/>
          <w:lang w:val="uk-UA" w:eastAsia="uk-UA"/>
        </w:rPr>
      </w:pPr>
      <w:r w:rsidRPr="0039538B">
        <w:rPr>
          <w:rStyle w:val="FontStyle11"/>
          <w:sz w:val="24"/>
          <w:szCs w:val="24"/>
          <w:lang w:val="uk-UA" w:eastAsia="uk-UA"/>
        </w:rPr>
        <w:t>для споживачів електричної енергії</w:t>
      </w:r>
      <w:bookmarkStart w:id="0" w:name="_GoBack"/>
      <w:bookmarkEnd w:id="0"/>
    </w:p>
    <w:p w:rsidR="009456B7" w:rsidRDefault="009456B7" w:rsidP="001325B9">
      <w:pPr>
        <w:pStyle w:val="Style3"/>
        <w:widowControl/>
        <w:spacing w:before="72"/>
        <w:ind w:left="725"/>
        <w:rPr>
          <w:rStyle w:val="FontStyle11"/>
          <w:sz w:val="24"/>
          <w:szCs w:val="24"/>
          <w:lang w:val="uk-UA" w:eastAsia="uk-UA"/>
        </w:rPr>
      </w:pPr>
    </w:p>
    <w:tbl>
      <w:tblPr>
        <w:tblW w:w="10115" w:type="dxa"/>
        <w:tblInd w:w="-125" w:type="dxa"/>
        <w:tblLayout w:type="fixed"/>
        <w:tblLook w:val="0000" w:firstRow="0" w:lastRow="0" w:firstColumn="0" w:lastColumn="0" w:noHBand="0" w:noVBand="0"/>
      </w:tblPr>
      <w:tblGrid>
        <w:gridCol w:w="3348"/>
        <w:gridCol w:w="6767"/>
      </w:tblGrid>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rPr>
            </w:pPr>
          </w:p>
          <w:p w:rsidR="001325B9" w:rsidRPr="0039538B" w:rsidRDefault="001325B9" w:rsidP="00A80950">
            <w:pPr>
              <w:tabs>
                <w:tab w:val="left" w:pos="5954"/>
              </w:tabs>
              <w:jc w:val="center"/>
              <w:rPr>
                <w:b/>
              </w:rPr>
            </w:pPr>
            <w:r w:rsidRPr="0039538B">
              <w:rPr>
                <w:b/>
              </w:rPr>
              <w:t>Умова</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center"/>
              <w:rPr>
                <w:b/>
              </w:rPr>
            </w:pPr>
          </w:p>
          <w:p w:rsidR="001325B9" w:rsidRPr="0039538B" w:rsidRDefault="001325B9" w:rsidP="00A80950">
            <w:pPr>
              <w:tabs>
                <w:tab w:val="left" w:pos="5954"/>
              </w:tabs>
              <w:jc w:val="center"/>
              <w:rPr>
                <w:b/>
              </w:rPr>
            </w:pPr>
            <w:r w:rsidRPr="0039538B">
              <w:rPr>
                <w:b/>
              </w:rPr>
              <w:t>Пропозиція</w:t>
            </w:r>
          </w:p>
          <w:p w:rsidR="001325B9" w:rsidRPr="0039538B" w:rsidRDefault="001325B9" w:rsidP="00A80950">
            <w:pPr>
              <w:tabs>
                <w:tab w:val="left" w:pos="5954"/>
              </w:tabs>
              <w:jc w:val="center"/>
              <w:rPr>
                <w:b/>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r w:rsidRPr="0039538B">
              <w:rPr>
                <w:b/>
                <w:i/>
              </w:rPr>
              <w:t>Предмет комерційної пропозиції:</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u w:val="single"/>
              </w:rPr>
            </w:pPr>
          </w:p>
          <w:p w:rsidR="001325B9" w:rsidRPr="0039538B" w:rsidRDefault="001325B9" w:rsidP="00A80950">
            <w:pPr>
              <w:tabs>
                <w:tab w:val="left" w:pos="5954"/>
              </w:tabs>
              <w:jc w:val="both"/>
              <w:rPr>
                <w:b/>
                <w:i/>
                <w:u w:val="single"/>
              </w:rPr>
            </w:pPr>
            <w:r w:rsidRPr="0039538B">
              <w:rPr>
                <w:i/>
              </w:rPr>
              <w:t>постачання електричної енергії (товару) споживачу.</w:t>
            </w:r>
          </w:p>
          <w:p w:rsidR="001325B9" w:rsidRPr="0039538B" w:rsidRDefault="001325B9" w:rsidP="00A80950">
            <w:pPr>
              <w:tabs>
                <w:tab w:val="left" w:pos="5954"/>
              </w:tabs>
              <w:jc w:val="both"/>
              <w:rPr>
                <w:b/>
                <w:i/>
                <w:u w:val="single"/>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r w:rsidRPr="0039538B">
              <w:rPr>
                <w:b/>
                <w:i/>
              </w:rPr>
              <w:t>Територія дії комерційної пропозиції</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u w:val="single"/>
              </w:rPr>
            </w:pPr>
          </w:p>
          <w:p w:rsidR="001325B9" w:rsidRPr="0039538B" w:rsidRDefault="001325B9" w:rsidP="00A80950">
            <w:pPr>
              <w:tabs>
                <w:tab w:val="left" w:pos="5954"/>
              </w:tabs>
              <w:jc w:val="both"/>
            </w:pPr>
            <w:r w:rsidRPr="0039538B">
              <w:rPr>
                <w:i/>
                <w:lang w:val="uk-UA"/>
              </w:rPr>
              <w:t>На території України</w:t>
            </w: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r w:rsidRPr="0039538B">
              <w:rPr>
                <w:b/>
                <w:i/>
              </w:rPr>
              <w:t>Початок дії комерційної пропозиції</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u w:val="single"/>
              </w:rPr>
            </w:pPr>
          </w:p>
          <w:p w:rsidR="001325B9" w:rsidRPr="0039538B" w:rsidRDefault="001325B9" w:rsidP="00A80950">
            <w:pPr>
              <w:jc w:val="both"/>
              <w:rPr>
                <w:i/>
                <w:u w:val="single"/>
              </w:rPr>
            </w:pPr>
            <w:r w:rsidRPr="0039538B">
              <w:rPr>
                <w:rFonts w:eastAsia="Georgia"/>
                <w:i/>
              </w:rPr>
              <w:t xml:space="preserve"> </w:t>
            </w:r>
            <w:r w:rsidRPr="0039538B">
              <w:rPr>
                <w:i/>
              </w:rPr>
              <w:t>З 01.0</w:t>
            </w:r>
            <w:r w:rsidRPr="0039538B">
              <w:rPr>
                <w:i/>
                <w:lang w:val="uk-UA"/>
              </w:rPr>
              <w:t>7</w:t>
            </w:r>
            <w:r w:rsidRPr="0039538B">
              <w:rPr>
                <w:i/>
              </w:rPr>
              <w:t xml:space="preserve">.2019 року </w:t>
            </w:r>
          </w:p>
          <w:p w:rsidR="001325B9" w:rsidRPr="0039538B" w:rsidRDefault="001325B9" w:rsidP="00A80950">
            <w:pPr>
              <w:tabs>
                <w:tab w:val="left" w:pos="5954"/>
              </w:tabs>
              <w:jc w:val="both"/>
              <w:rPr>
                <w:i/>
                <w:u w:val="single"/>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i/>
                <w:iCs/>
                <w:color w:val="000000"/>
              </w:rPr>
            </w:pPr>
            <w:r w:rsidRPr="0039538B">
              <w:rPr>
                <w:b/>
                <w:i/>
              </w:rPr>
              <w:t>Ціна (тариф)</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5F4F98" w:rsidRDefault="001325B9" w:rsidP="00A80950">
            <w:pPr>
              <w:snapToGrid w:val="0"/>
              <w:jc w:val="both"/>
              <w:rPr>
                <w:i/>
                <w:iCs/>
                <w:color w:val="000000"/>
              </w:rPr>
            </w:pPr>
          </w:p>
          <w:p w:rsidR="001325B9" w:rsidRPr="005F4F98" w:rsidRDefault="001325B9" w:rsidP="00A80950">
            <w:pPr>
              <w:jc w:val="both"/>
              <w:rPr>
                <w:i/>
                <w:iCs/>
                <w:color w:val="000000"/>
              </w:rPr>
            </w:pPr>
            <w:r w:rsidRPr="005F4F98">
              <w:rPr>
                <w:i/>
                <w:iCs/>
                <w:color w:val="000000"/>
              </w:rPr>
              <w:t xml:space="preserve">Ціна на електричну енергію для споживача складає </w:t>
            </w:r>
            <w:r w:rsidRPr="005F4F98">
              <w:rPr>
                <w:i/>
                <w:iCs/>
                <w:color w:val="000000"/>
                <w:lang w:val="uk-UA"/>
              </w:rPr>
              <w:t xml:space="preserve">   </w:t>
            </w:r>
            <w:r w:rsidRPr="005F4F98">
              <w:rPr>
                <w:rStyle w:val="FontStyle12"/>
                <w:i/>
                <w:sz w:val="24"/>
                <w:szCs w:val="24"/>
                <w:lang w:val="uk-UA" w:eastAsia="uk-UA"/>
              </w:rPr>
              <w:t xml:space="preserve">– </w:t>
            </w:r>
            <w:r w:rsidR="0072176B">
              <w:rPr>
                <w:rStyle w:val="FontStyle12"/>
                <w:i/>
                <w:sz w:val="24"/>
                <w:szCs w:val="24"/>
                <w:lang w:val="uk-UA" w:eastAsia="uk-UA"/>
              </w:rPr>
              <w:t xml:space="preserve">погодинні дані системи комерційного обліку за добу, помножені на погодинну ринкову ціну за відповідну годину зі знижкою 10% </w:t>
            </w:r>
            <w:r w:rsidRPr="005F4F98">
              <w:rPr>
                <w:i/>
                <w:iCs/>
                <w:color w:val="000000"/>
              </w:rPr>
              <w:t xml:space="preserve">за 1 кВт*год без ПДВ.  </w:t>
            </w:r>
          </w:p>
          <w:p w:rsidR="001325B9" w:rsidRPr="005F4F98" w:rsidRDefault="001325B9" w:rsidP="00A80950">
            <w:pPr>
              <w:jc w:val="both"/>
              <w:rPr>
                <w:i/>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rFonts w:eastAsia="Georgia"/>
                <w:b/>
                <w:i/>
              </w:rPr>
            </w:pPr>
            <w:r w:rsidRPr="0039538B">
              <w:rPr>
                <w:b/>
                <w:i/>
              </w:rPr>
              <w:t>Розрахунковий період</w:t>
            </w:r>
          </w:p>
          <w:p w:rsidR="001325B9" w:rsidRPr="0039538B" w:rsidRDefault="001325B9" w:rsidP="00A80950">
            <w:pPr>
              <w:tabs>
                <w:tab w:val="left" w:pos="5954"/>
              </w:tabs>
              <w:jc w:val="center"/>
              <w:rPr>
                <w:i/>
              </w:rPr>
            </w:pPr>
            <w:r w:rsidRPr="0039538B">
              <w:rPr>
                <w:rFonts w:eastAsia="Georgia"/>
                <w:b/>
                <w:i/>
              </w:rPr>
              <w:t xml:space="preserve"> </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rPr>
            </w:pPr>
          </w:p>
          <w:p w:rsidR="001325B9" w:rsidRPr="0039538B" w:rsidRDefault="001325B9" w:rsidP="00A80950">
            <w:pPr>
              <w:tabs>
                <w:tab w:val="left" w:pos="5954"/>
              </w:tabs>
              <w:jc w:val="both"/>
              <w:rPr>
                <w:i/>
              </w:rPr>
            </w:pPr>
            <w:r w:rsidRPr="0039538B">
              <w:rPr>
                <w:i/>
                <w:color w:val="000000"/>
                <w:shd w:val="clear" w:color="auto" w:fill="FFFFFF"/>
              </w:rPr>
              <w:t>Розрахунковим  періодом по цій пропозиції є календарний місяць.</w:t>
            </w:r>
          </w:p>
          <w:p w:rsidR="001325B9" w:rsidRPr="0039538B" w:rsidRDefault="001325B9" w:rsidP="00A80950">
            <w:pPr>
              <w:tabs>
                <w:tab w:val="left" w:pos="5954"/>
              </w:tabs>
              <w:jc w:val="both"/>
              <w:rPr>
                <w:i/>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r w:rsidRPr="0039538B">
              <w:rPr>
                <w:b/>
                <w:i/>
              </w:rPr>
              <w:t>Спосіб оплати</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textAlignment w:val="baseline"/>
              <w:rPr>
                <w:i/>
              </w:rPr>
            </w:pPr>
          </w:p>
          <w:p w:rsidR="001325B9" w:rsidRPr="0039538B" w:rsidRDefault="001325B9" w:rsidP="00A80950">
            <w:pPr>
              <w:tabs>
                <w:tab w:val="left" w:pos="5954"/>
              </w:tabs>
              <w:snapToGrid w:val="0"/>
              <w:jc w:val="both"/>
              <w:textAlignment w:val="baseline"/>
              <w:rPr>
                <w:i/>
              </w:rPr>
            </w:pPr>
            <w:r w:rsidRPr="0039538B">
              <w:rPr>
                <w:i/>
              </w:rPr>
              <w:t>Розрахунки за електричну енергію здійснюються відповідно до умов договору та згідно з виставленим рахунком на оплату виключно в грошовій формі, шляхом їх перерахування на розрахунковий рахунок Постачальника, вказаний у рахунку на оплату та на сайті Постачальника.</w:t>
            </w:r>
          </w:p>
          <w:p w:rsidR="001325B9" w:rsidRPr="0039538B" w:rsidRDefault="001325B9" w:rsidP="00A80950">
            <w:pPr>
              <w:tabs>
                <w:tab w:val="left" w:pos="5954"/>
              </w:tabs>
              <w:snapToGrid w:val="0"/>
              <w:jc w:val="both"/>
              <w:textAlignment w:val="baseline"/>
              <w:rPr>
                <w:i/>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snapToGrid w:val="0"/>
              <w:jc w:val="center"/>
              <w:rPr>
                <w:i/>
                <w:shd w:val="clear" w:color="auto" w:fill="FFFFFF"/>
              </w:rPr>
            </w:pPr>
            <w:r w:rsidRPr="0039538B">
              <w:rPr>
                <w:b/>
                <w:i/>
              </w:rPr>
              <w:t>Порядок оплати</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shd w:val="clear" w:color="auto" w:fill="FFFFFF"/>
              </w:rPr>
            </w:pPr>
          </w:p>
          <w:p w:rsidR="001325B9" w:rsidRPr="0039538B" w:rsidRDefault="001325B9" w:rsidP="00A80950">
            <w:pPr>
              <w:tabs>
                <w:tab w:val="left" w:pos="5954"/>
              </w:tabs>
              <w:jc w:val="both"/>
              <w:rPr>
                <w:i/>
                <w:shd w:val="clear" w:color="auto" w:fill="FFFFFF"/>
              </w:rPr>
            </w:pPr>
            <w:r w:rsidRPr="0039538B">
              <w:rPr>
                <w:i/>
                <w:shd w:val="clear" w:color="auto" w:fill="FFFFFF"/>
              </w:rPr>
              <w:t xml:space="preserve">Оплата здійснюється у наступному порядку: </w:t>
            </w:r>
          </w:p>
          <w:p w:rsidR="001325B9" w:rsidRPr="0039538B" w:rsidRDefault="001325B9" w:rsidP="00A80950">
            <w:pPr>
              <w:tabs>
                <w:tab w:val="left" w:pos="720"/>
              </w:tabs>
              <w:jc w:val="both"/>
              <w:rPr>
                <w:i/>
                <w:color w:val="000000"/>
              </w:rPr>
            </w:pPr>
            <w:r w:rsidRPr="0039538B">
              <w:rPr>
                <w:i/>
                <w:shd w:val="clear" w:color="auto" w:fill="FFFFFF"/>
              </w:rPr>
              <w:t>не пізніше 5-ти банківських днів до початку розрахункового періоду  –  10</w:t>
            </w:r>
            <w:r w:rsidRPr="0039538B">
              <w:rPr>
                <w:shd w:val="clear" w:color="auto" w:fill="FFFFFF"/>
              </w:rPr>
              <w:t>0%</w:t>
            </w:r>
            <w:r w:rsidRPr="0039538B">
              <w:rPr>
                <w:i/>
                <w:shd w:val="clear" w:color="auto" w:fill="FFFFFF"/>
              </w:rPr>
              <w:t xml:space="preserve"> від вартості замовленої Споживачем електричної енергії на відповідний розрахунковий період по виставленому Постачальником рахунку.</w:t>
            </w:r>
          </w:p>
          <w:p w:rsidR="001325B9" w:rsidRPr="0039538B" w:rsidRDefault="001325B9" w:rsidP="00A80950">
            <w:pPr>
              <w:tabs>
                <w:tab w:val="left" w:pos="5954"/>
              </w:tabs>
              <w:jc w:val="both"/>
            </w:pPr>
          </w:p>
        </w:tc>
      </w:tr>
      <w:tr w:rsidR="001325B9" w:rsidRPr="0039538B" w:rsidTr="00A80950">
        <w:tc>
          <w:tcPr>
            <w:tcW w:w="3348" w:type="dxa"/>
            <w:tcBorders>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r w:rsidRPr="0039538B">
              <w:rPr>
                <w:b/>
                <w:i/>
              </w:rPr>
              <w:t>Термін (строк) надання рахунку та  термін (строк) його оплати</w:t>
            </w:r>
          </w:p>
          <w:p w:rsidR="001325B9" w:rsidRPr="0039538B" w:rsidRDefault="001325B9" w:rsidP="00A80950">
            <w:pPr>
              <w:tabs>
                <w:tab w:val="left" w:pos="5954"/>
              </w:tabs>
              <w:jc w:val="center"/>
              <w:rPr>
                <w:b/>
                <w:i/>
              </w:rPr>
            </w:pPr>
          </w:p>
        </w:tc>
        <w:tc>
          <w:tcPr>
            <w:tcW w:w="6767" w:type="dxa"/>
            <w:tcBorders>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rPr>
            </w:pPr>
          </w:p>
          <w:p w:rsidR="001325B9" w:rsidRPr="0039538B" w:rsidRDefault="001325B9" w:rsidP="00A80950">
            <w:pPr>
              <w:jc w:val="both"/>
              <w:rPr>
                <w:i/>
                <w:iCs/>
              </w:rPr>
            </w:pPr>
            <w:r w:rsidRPr="0039538B">
              <w:rPr>
                <w:i/>
                <w:iCs/>
              </w:rPr>
              <w:t xml:space="preserve">По закінченню розрахункового </w:t>
            </w:r>
            <w:r w:rsidRPr="0039538B">
              <w:rPr>
                <w:i/>
                <w:iCs/>
                <w:color w:val="000000"/>
              </w:rPr>
              <w:t xml:space="preserve"> періоду</w:t>
            </w:r>
            <w:r w:rsidRPr="0039538B">
              <w:rPr>
                <w:i/>
                <w:iCs/>
              </w:rPr>
              <w:t xml:space="preserve">, Постачальник до 5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w:t>
            </w:r>
          </w:p>
          <w:p w:rsidR="001325B9" w:rsidRPr="0039538B" w:rsidRDefault="001325B9" w:rsidP="00A80950">
            <w:pPr>
              <w:jc w:val="both"/>
              <w:rPr>
                <w:i/>
                <w:shd w:val="clear" w:color="auto" w:fill="FFFFFF"/>
              </w:rPr>
            </w:pPr>
            <w:r w:rsidRPr="0039538B">
              <w:rPr>
                <w:i/>
                <w:iCs/>
              </w:rPr>
              <w:t>Надані Постачальником рахунки підлягають оплаті споживачем, протягом п’яти робочих днів з дати отримання.</w:t>
            </w:r>
          </w:p>
          <w:p w:rsidR="001325B9" w:rsidRPr="0039538B" w:rsidRDefault="001325B9" w:rsidP="00A80950">
            <w:pPr>
              <w:tabs>
                <w:tab w:val="left" w:pos="5954"/>
              </w:tabs>
              <w:jc w:val="both"/>
              <w:rPr>
                <w:i/>
              </w:rPr>
            </w:pPr>
            <w:r w:rsidRPr="0039538B">
              <w:rPr>
                <w:i/>
                <w:shd w:val="clear" w:color="auto" w:fill="FFFFFF"/>
              </w:rPr>
              <w:t>Рахунки на оплату за електричну енергію надається споживачу у спосіб, що визначається  в умовах договору.</w:t>
            </w:r>
            <w:r w:rsidRPr="0039538B">
              <w:rPr>
                <w:i/>
              </w:rPr>
              <w:t xml:space="preserve"> </w:t>
            </w:r>
          </w:p>
          <w:p w:rsidR="001325B9" w:rsidRPr="0039538B" w:rsidRDefault="001325B9" w:rsidP="00A80950">
            <w:pPr>
              <w:tabs>
                <w:tab w:val="left" w:pos="5954"/>
              </w:tabs>
              <w:jc w:val="both"/>
              <w:rPr>
                <w:i/>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i/>
              </w:rPr>
            </w:pPr>
            <w:r w:rsidRPr="0039538B">
              <w:rPr>
                <w:b/>
                <w:i/>
              </w:rPr>
              <w:t>Спосіб оплати за послугу розподілу електричної енергії</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rPr>
            </w:pPr>
          </w:p>
          <w:p w:rsidR="001325B9" w:rsidRPr="0039538B" w:rsidRDefault="001325B9" w:rsidP="00A80950">
            <w:pPr>
              <w:tabs>
                <w:tab w:val="left" w:pos="5954"/>
              </w:tabs>
              <w:jc w:val="both"/>
              <w:rPr>
                <w:rFonts w:eastAsia="Georgia"/>
                <w:i/>
              </w:rPr>
            </w:pPr>
            <w:r w:rsidRPr="0039538B">
              <w:rPr>
                <w:i/>
              </w:rPr>
              <w:t>Оплата послуг з передачі, розподілу електричної енергії здійснюється Споживачем безпосередньо на рахунки Оператора системи передачі/Оператора системи розподілу за тарифами (цінами), які регулюється Регулятором і розраховуються у встановленому законодавством  порядку .</w:t>
            </w:r>
          </w:p>
          <w:p w:rsidR="001325B9" w:rsidRPr="0039538B" w:rsidRDefault="001325B9" w:rsidP="00A80950">
            <w:pPr>
              <w:tabs>
                <w:tab w:val="left" w:pos="5954"/>
              </w:tabs>
              <w:jc w:val="both"/>
            </w:pPr>
            <w:r w:rsidRPr="0039538B">
              <w:rPr>
                <w:rFonts w:eastAsia="Georgia"/>
                <w:i/>
              </w:rPr>
              <w:t xml:space="preserve"> </w:t>
            </w: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rPr>
                <w:b/>
                <w:i/>
              </w:rPr>
            </w:pPr>
            <w:r w:rsidRPr="0039538B">
              <w:rPr>
                <w:b/>
                <w:i/>
              </w:rPr>
              <w:lastRenderedPageBreak/>
              <w:t>Порядок визначення  обсягів споживання  та їх коригування</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Default="001325B9" w:rsidP="00A80950">
            <w:pPr>
              <w:pStyle w:val="11"/>
              <w:suppressAutoHyphens w:val="0"/>
              <w:jc w:val="both"/>
              <w:rPr>
                <w:i/>
                <w:iCs/>
                <w:color w:val="000000"/>
                <w:lang w:val="uk-UA" w:eastAsia="ru-RU"/>
              </w:rPr>
            </w:pPr>
          </w:p>
          <w:p w:rsidR="001325B9" w:rsidRPr="0039538B" w:rsidRDefault="001325B9" w:rsidP="00A80950">
            <w:pPr>
              <w:pStyle w:val="11"/>
              <w:suppressAutoHyphens w:val="0"/>
              <w:jc w:val="both"/>
              <w:rPr>
                <w:i/>
                <w:iCs/>
                <w:color w:val="000000"/>
                <w:lang w:eastAsia="ru-RU"/>
              </w:rPr>
            </w:pPr>
            <w:r w:rsidRPr="0039538B">
              <w:rPr>
                <w:i/>
                <w:iCs/>
                <w:color w:val="000000"/>
                <w:lang w:val="uk-UA" w:eastAsia="ru-RU"/>
              </w:rPr>
              <w:t xml:space="preserve">Споживач надає Постачальнику помісячні прогнозні обсяги споживання електричної енергії (заявлені величини споживання) на наступний календарний рік не пізніше 10-го числа останнього місяця року, що передує року споживання. Коригування заявлених величин споживання електричної енергії здійснюється за умови подання Споживачем відповідної заяви </w:t>
            </w:r>
            <w:r w:rsidRPr="0039538B">
              <w:rPr>
                <w:i/>
                <w:iCs/>
                <w:color w:val="000000"/>
                <w:lang w:val="uk-UA" w:eastAsia="ru-RU"/>
              </w:rPr>
              <w:lastRenderedPageBreak/>
              <w:t>до 13-го числа розрахункового періоду, та оплати по рахунку 100% вартості додатково заявлених обсягів споживання електричної енергії впродовж 2-х банківських днів з моменту його виставлення. У випадку не оплати виставленого рахунку, збільшений обсяг не є узгодженим.</w:t>
            </w:r>
          </w:p>
          <w:p w:rsidR="001325B9" w:rsidRPr="0039538B" w:rsidRDefault="001325B9" w:rsidP="00A80950">
            <w:pPr>
              <w:jc w:val="both"/>
              <w:rPr>
                <w:i/>
              </w:rPr>
            </w:pPr>
            <w:r w:rsidRPr="0039538B">
              <w:rPr>
                <w:i/>
                <w:iCs/>
                <w:color w:val="000000"/>
              </w:rPr>
              <w:t xml:space="preserve">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 </w:t>
            </w:r>
          </w:p>
          <w:p w:rsidR="001325B9" w:rsidRPr="0039538B" w:rsidRDefault="001325B9" w:rsidP="00A80950">
            <w:pPr>
              <w:jc w:val="both"/>
              <w:rPr>
                <w:i/>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p>
          <w:p w:rsidR="001325B9" w:rsidRPr="0039538B" w:rsidRDefault="001325B9" w:rsidP="00A80950">
            <w:pPr>
              <w:tabs>
                <w:tab w:val="left" w:pos="5954"/>
              </w:tabs>
              <w:jc w:val="center"/>
              <w:textAlignment w:val="baseline"/>
              <w:rPr>
                <w:b/>
                <w:i/>
              </w:rPr>
            </w:pPr>
            <w:r w:rsidRPr="0039538B">
              <w:rPr>
                <w:b/>
                <w:bCs/>
                <w:i/>
              </w:rPr>
              <w:t>Розмір пені за порушення строку оплати та/або штраф</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snapToGrid w:val="0"/>
              <w:jc w:val="both"/>
              <w:rPr>
                <w:i/>
                <w:iCs/>
              </w:rPr>
            </w:pPr>
          </w:p>
          <w:p w:rsidR="001325B9" w:rsidRPr="0039538B" w:rsidRDefault="001325B9" w:rsidP="00A80950">
            <w:pPr>
              <w:jc w:val="both"/>
              <w:rPr>
                <w:i/>
                <w:iCs/>
              </w:rPr>
            </w:pPr>
            <w:r w:rsidRPr="0039538B">
              <w:rPr>
                <w:i/>
                <w:iCs/>
              </w:rPr>
              <w:t xml:space="preserve">У разі, якщо Споживач порушив терміни оплати (попередня оплата/ остаточний розрахунок), Споживачу нараховується пеня в розмірі подвійної облікової ставки НБУ, яка діє на день прострочення, за кожен день прострочення, без обмеження періоду її нарахування, до дати повної оплати. </w:t>
            </w:r>
          </w:p>
          <w:p w:rsidR="001325B9" w:rsidRPr="0039538B" w:rsidRDefault="001325B9" w:rsidP="00A80950">
            <w:pPr>
              <w:jc w:val="both"/>
            </w:pPr>
            <w:r w:rsidRPr="0039538B">
              <w:rPr>
                <w:i/>
                <w:iCs/>
              </w:rPr>
              <w:t xml:space="preserve">У разі відхилення Споживача від </w:t>
            </w:r>
            <w:r w:rsidRPr="0039538B">
              <w:rPr>
                <w:i/>
                <w:iCs/>
                <w:color w:val="000000"/>
              </w:rPr>
              <w:t xml:space="preserve">заявлених </w:t>
            </w:r>
            <w:r w:rsidRPr="0039538B">
              <w:rPr>
                <w:i/>
                <w:iCs/>
              </w:rPr>
              <w:t xml:space="preserve">величин споживання електричної енергії за розрахунковий період, Споживач оплачує штраф у розмірі </w:t>
            </w:r>
            <w:r w:rsidRPr="0039538B">
              <w:rPr>
                <w:i/>
                <w:iCs/>
                <w:shd w:val="clear" w:color="auto" w:fill="FFFFFF"/>
              </w:rPr>
              <w:t xml:space="preserve">100% </w:t>
            </w:r>
            <w:r w:rsidRPr="0039538B">
              <w:rPr>
                <w:i/>
                <w:iCs/>
              </w:rPr>
              <w:t>вартості обсягу на який відбулось перевищення.</w:t>
            </w:r>
          </w:p>
          <w:p w:rsidR="001325B9" w:rsidRPr="0039538B" w:rsidRDefault="001325B9" w:rsidP="00A80950">
            <w:pPr>
              <w:jc w:val="both"/>
              <w:textAlignment w:val="baseline"/>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r w:rsidRPr="0039538B">
              <w:rPr>
                <w:b/>
                <w:i/>
              </w:rPr>
              <w:t>Санкція за невиконання грошового зобов’язання по сплаті за спожиту електричну енергію згідно ПРРЕЕ</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rPr>
            </w:pPr>
          </w:p>
          <w:p w:rsidR="001325B9" w:rsidRPr="0039538B" w:rsidRDefault="001325B9" w:rsidP="00A80950">
            <w:pPr>
              <w:tabs>
                <w:tab w:val="left" w:pos="5954"/>
              </w:tabs>
              <w:jc w:val="both"/>
              <w:rPr>
                <w:i/>
              </w:rPr>
            </w:pPr>
          </w:p>
          <w:p w:rsidR="001325B9" w:rsidRPr="0039538B" w:rsidRDefault="001325B9" w:rsidP="00A80950">
            <w:pPr>
              <w:tabs>
                <w:tab w:val="left" w:pos="5954"/>
              </w:tabs>
              <w:jc w:val="both"/>
              <w:rPr>
                <w:i/>
              </w:rPr>
            </w:pPr>
          </w:p>
          <w:p w:rsidR="001325B9" w:rsidRPr="0039538B" w:rsidRDefault="001325B9" w:rsidP="00A80950">
            <w:pPr>
              <w:tabs>
                <w:tab w:val="left" w:pos="5954"/>
              </w:tabs>
              <w:jc w:val="both"/>
            </w:pPr>
            <w:r w:rsidRPr="0039538B">
              <w:rPr>
                <w:i/>
              </w:rPr>
              <w:t>Відключення у порядку встановленому  ПРРЕЕ</w:t>
            </w: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color w:val="FF0000"/>
              </w:rPr>
            </w:pPr>
          </w:p>
          <w:p w:rsidR="001325B9" w:rsidRPr="0039538B" w:rsidRDefault="001325B9" w:rsidP="00A80950">
            <w:pPr>
              <w:tabs>
                <w:tab w:val="left" w:pos="5954"/>
              </w:tabs>
              <w:jc w:val="center"/>
              <w:rPr>
                <w:b/>
                <w:i/>
              </w:rPr>
            </w:pPr>
            <w:r w:rsidRPr="0039538B">
              <w:rPr>
                <w:b/>
                <w:i/>
              </w:rPr>
              <w:t>Розмір</w:t>
            </w:r>
          </w:p>
          <w:p w:rsidR="001325B9" w:rsidRPr="0039538B" w:rsidRDefault="001325B9" w:rsidP="00A80950">
            <w:pPr>
              <w:tabs>
                <w:tab w:val="left" w:pos="5954"/>
              </w:tabs>
              <w:jc w:val="center"/>
              <w:rPr>
                <w:b/>
                <w:i/>
              </w:rPr>
            </w:pPr>
            <w:r w:rsidRPr="0039538B">
              <w:rPr>
                <w:b/>
                <w:i/>
              </w:rPr>
              <w:t>штраф за дострокове розірвання договору</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rPr>
            </w:pPr>
          </w:p>
          <w:p w:rsidR="001325B9" w:rsidRPr="0039538B" w:rsidRDefault="001325B9" w:rsidP="00A80950">
            <w:pPr>
              <w:tabs>
                <w:tab w:val="left" w:pos="5954"/>
              </w:tabs>
              <w:jc w:val="both"/>
              <w:rPr>
                <w:rFonts w:eastAsia="Georgia"/>
                <w:i/>
              </w:rPr>
            </w:pPr>
            <w:r w:rsidRPr="0039538B">
              <w:rPr>
                <w:i/>
              </w:rPr>
              <w:t xml:space="preserve">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w:t>
            </w:r>
            <w:r w:rsidRPr="0039538B">
              <w:rPr>
                <w:i/>
                <w:shd w:val="clear" w:color="auto" w:fill="FFFFFF"/>
              </w:rPr>
              <w:t>100%</w:t>
            </w:r>
            <w:r w:rsidRPr="0039538B">
              <w:rPr>
                <w:i/>
              </w:rPr>
              <w:t xml:space="preserve">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r w:rsidRPr="0039538B">
              <w:rPr>
                <w:rFonts w:eastAsia="Georgia"/>
                <w:i/>
              </w:rPr>
              <w:t>.</w:t>
            </w:r>
          </w:p>
          <w:p w:rsidR="001325B9" w:rsidRPr="0039538B" w:rsidRDefault="001325B9" w:rsidP="00A80950">
            <w:pPr>
              <w:tabs>
                <w:tab w:val="left" w:pos="5954"/>
              </w:tabs>
              <w:jc w:val="both"/>
            </w:pPr>
            <w:r w:rsidRPr="0039538B">
              <w:rPr>
                <w:rFonts w:eastAsia="Georgia"/>
                <w:i/>
              </w:rPr>
              <w:t xml:space="preserve"> </w:t>
            </w: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i/>
              </w:rPr>
            </w:pPr>
            <w:r w:rsidRPr="0039538B">
              <w:rPr>
                <w:b/>
                <w:i/>
              </w:rPr>
              <w:t xml:space="preserve">Строк дії договору та умови пролонгації </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rPr>
            </w:pPr>
          </w:p>
          <w:p w:rsidR="001325B9" w:rsidRPr="0039538B" w:rsidRDefault="001325B9" w:rsidP="00A80950">
            <w:pPr>
              <w:jc w:val="both"/>
              <w:textAlignment w:val="baseline"/>
              <w:rPr>
                <w:i/>
                <w:iCs/>
              </w:rPr>
            </w:pPr>
            <w:r w:rsidRPr="0039538B">
              <w:rPr>
                <w:i/>
                <w:iCs/>
              </w:rPr>
              <w:t>Договір про постачання електричної енергії споживачу вступає в дію з моменту підписання</w:t>
            </w:r>
            <w:r w:rsidRPr="0039538B">
              <w:rPr>
                <w:i/>
                <w:iCs/>
                <w:lang w:val="uk-UA"/>
              </w:rPr>
              <w:t>.</w:t>
            </w:r>
            <w:r w:rsidRPr="0039538B">
              <w:rPr>
                <w:i/>
                <w:iCs/>
              </w:rPr>
              <w:t xml:space="preserve">. </w:t>
            </w:r>
          </w:p>
          <w:p w:rsidR="001325B9" w:rsidRPr="0039538B" w:rsidRDefault="001325B9" w:rsidP="00A80950">
            <w:pPr>
              <w:jc w:val="both"/>
              <w:textAlignment w:val="baseline"/>
              <w:rPr>
                <w:i/>
                <w:iCs/>
              </w:rPr>
            </w:pPr>
            <w:r w:rsidRPr="0039538B">
              <w:rPr>
                <w:i/>
                <w:iCs/>
              </w:rPr>
              <w:t>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w:t>
            </w:r>
          </w:p>
          <w:p w:rsidR="001325B9" w:rsidRPr="0039538B" w:rsidRDefault="001325B9" w:rsidP="00A80950">
            <w:pPr>
              <w:tabs>
                <w:tab w:val="left" w:pos="5954"/>
              </w:tabs>
              <w:jc w:val="both"/>
              <w:textAlignment w:val="baseline"/>
              <w:rPr>
                <w:i/>
              </w:rPr>
            </w:pPr>
            <w:r w:rsidRPr="0039538B">
              <w:rPr>
                <w:i/>
                <w:iCs/>
              </w:rPr>
              <w:t>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p w:rsidR="001325B9" w:rsidRPr="0039538B" w:rsidRDefault="001325B9" w:rsidP="00A80950">
            <w:pPr>
              <w:tabs>
                <w:tab w:val="left" w:pos="5954"/>
              </w:tabs>
              <w:jc w:val="both"/>
              <w:rPr>
                <w:i/>
              </w:rPr>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b/>
                <w:i/>
              </w:rPr>
            </w:pPr>
            <w:r w:rsidRPr="0039538B">
              <w:rPr>
                <w:b/>
                <w:i/>
              </w:rPr>
              <w:t>Урахування пільг, субсидій</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rPr>
            </w:pPr>
          </w:p>
          <w:p w:rsidR="001325B9" w:rsidRPr="0039538B" w:rsidRDefault="001325B9" w:rsidP="00A80950">
            <w:pPr>
              <w:tabs>
                <w:tab w:val="left" w:pos="5954"/>
              </w:tabs>
              <w:snapToGrid w:val="0"/>
              <w:jc w:val="both"/>
            </w:pPr>
            <w:r w:rsidRPr="0039538B">
              <w:rPr>
                <w:i/>
              </w:rPr>
              <w:t>Урахування пільг, субсидій не передбачається умовами комерційної пропозиції</w:t>
            </w:r>
          </w:p>
          <w:p w:rsidR="001325B9" w:rsidRPr="0039538B" w:rsidRDefault="001325B9" w:rsidP="00A80950">
            <w:pPr>
              <w:tabs>
                <w:tab w:val="left" w:pos="5954"/>
              </w:tabs>
              <w:snapToGrid w:val="0"/>
              <w:jc w:val="both"/>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rPr>
                <w:i/>
              </w:rPr>
            </w:pPr>
            <w:r w:rsidRPr="0039538B">
              <w:rPr>
                <w:b/>
                <w:i/>
              </w:rPr>
              <w:t xml:space="preserve">Надання показів точки обліку  </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snapToGrid w:val="0"/>
              <w:jc w:val="both"/>
              <w:rPr>
                <w:i/>
              </w:rPr>
            </w:pPr>
          </w:p>
          <w:p w:rsidR="001325B9" w:rsidRPr="0039538B" w:rsidRDefault="001325B9" w:rsidP="00A80950">
            <w:pPr>
              <w:tabs>
                <w:tab w:val="left" w:pos="5954"/>
              </w:tabs>
              <w:jc w:val="both"/>
              <w:rPr>
                <w:rFonts w:eastAsia="Georgia"/>
                <w:i/>
              </w:rPr>
            </w:pPr>
            <w:r w:rsidRPr="0039538B">
              <w:rPr>
                <w:i/>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p w:rsidR="001325B9" w:rsidRPr="0039538B" w:rsidRDefault="001325B9" w:rsidP="00A80950">
            <w:pPr>
              <w:tabs>
                <w:tab w:val="left" w:pos="5954"/>
              </w:tabs>
              <w:jc w:val="both"/>
            </w:pPr>
            <w:r w:rsidRPr="0039538B">
              <w:rPr>
                <w:rFonts w:eastAsia="Georgia"/>
                <w:i/>
              </w:rPr>
              <w:lastRenderedPageBreak/>
              <w:t xml:space="preserve">  </w:t>
            </w:r>
          </w:p>
        </w:tc>
      </w:tr>
      <w:tr w:rsidR="001325B9" w:rsidRPr="0039538B" w:rsidTr="00A80950">
        <w:tc>
          <w:tcPr>
            <w:tcW w:w="3348" w:type="dxa"/>
            <w:tcBorders>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snapToGrid w:val="0"/>
              <w:jc w:val="center"/>
              <w:rPr>
                <w:i/>
                <w:iCs/>
              </w:rPr>
            </w:pPr>
            <w:r w:rsidRPr="0039538B">
              <w:rPr>
                <w:b/>
                <w:i/>
              </w:rPr>
              <w:t>Можливість застосування тарифних коефіцієнтів</w:t>
            </w:r>
          </w:p>
          <w:p w:rsidR="001325B9" w:rsidRPr="0039538B" w:rsidRDefault="001325B9" w:rsidP="00A80950">
            <w:pPr>
              <w:tabs>
                <w:tab w:val="left" w:pos="5954"/>
              </w:tabs>
              <w:snapToGrid w:val="0"/>
              <w:jc w:val="center"/>
              <w:rPr>
                <w:i/>
                <w:iCs/>
              </w:rPr>
            </w:pPr>
          </w:p>
        </w:tc>
        <w:tc>
          <w:tcPr>
            <w:tcW w:w="6767" w:type="dxa"/>
            <w:tcBorders>
              <w:left w:val="single" w:sz="4" w:space="0" w:color="000000"/>
              <w:bottom w:val="single" w:sz="4" w:space="0" w:color="000000"/>
              <w:right w:val="single" w:sz="4" w:space="0" w:color="000000"/>
            </w:tcBorders>
            <w:shd w:val="clear" w:color="auto" w:fill="auto"/>
          </w:tcPr>
          <w:p w:rsidR="001325B9" w:rsidRPr="0039538B" w:rsidRDefault="001325B9" w:rsidP="00A80950">
            <w:pPr>
              <w:snapToGrid w:val="0"/>
              <w:jc w:val="both"/>
              <w:textAlignment w:val="baseline"/>
              <w:rPr>
                <w:i/>
                <w:iCs/>
              </w:rPr>
            </w:pPr>
          </w:p>
          <w:p w:rsidR="001325B9" w:rsidRPr="0039538B" w:rsidRDefault="001325B9" w:rsidP="00A80950">
            <w:pPr>
              <w:jc w:val="both"/>
              <w:textAlignment w:val="baseline"/>
            </w:pPr>
            <w:r w:rsidRPr="0039538B">
              <w:rPr>
                <w:i/>
                <w:iCs/>
              </w:rPr>
              <w:t>Тарифні коефіцієнти для зон доби  застосовуються</w:t>
            </w:r>
          </w:p>
          <w:p w:rsidR="001325B9" w:rsidRPr="0039538B" w:rsidRDefault="001325B9" w:rsidP="00A80950">
            <w:pPr>
              <w:jc w:val="both"/>
              <w:textAlignment w:val="baseline"/>
            </w:pPr>
          </w:p>
        </w:tc>
      </w:tr>
      <w:tr w:rsidR="001325B9" w:rsidRPr="0039538B" w:rsidTr="00A80950">
        <w:tc>
          <w:tcPr>
            <w:tcW w:w="3348" w:type="dxa"/>
            <w:tcBorders>
              <w:top w:val="single" w:sz="4" w:space="0" w:color="000000"/>
              <w:left w:val="single" w:sz="4" w:space="0" w:color="000000"/>
              <w:bottom w:val="single" w:sz="4" w:space="0" w:color="000000"/>
            </w:tcBorders>
            <w:shd w:val="clear" w:color="auto" w:fill="auto"/>
          </w:tcPr>
          <w:p w:rsidR="001325B9" w:rsidRPr="0039538B" w:rsidRDefault="001325B9" w:rsidP="00A80950">
            <w:pPr>
              <w:tabs>
                <w:tab w:val="left" w:pos="5954"/>
              </w:tabs>
              <w:snapToGrid w:val="0"/>
              <w:jc w:val="center"/>
              <w:rPr>
                <w:b/>
                <w:i/>
              </w:rPr>
            </w:pPr>
          </w:p>
          <w:p w:rsidR="001325B9" w:rsidRPr="0039538B" w:rsidRDefault="001325B9" w:rsidP="00A80950">
            <w:pPr>
              <w:tabs>
                <w:tab w:val="left" w:pos="5954"/>
              </w:tabs>
              <w:jc w:val="center"/>
              <w:textAlignment w:val="baseline"/>
              <w:rPr>
                <w:b/>
                <w:i/>
              </w:rPr>
            </w:pPr>
            <w:r w:rsidRPr="0039538B">
              <w:rPr>
                <w:b/>
                <w:i/>
              </w:rPr>
              <w:t>Інші умови, які пов'язані безпосередньо з постачанням електричної енергії</w:t>
            </w:r>
          </w:p>
          <w:p w:rsidR="001325B9" w:rsidRPr="0039538B" w:rsidRDefault="001325B9" w:rsidP="00A80950">
            <w:pPr>
              <w:tabs>
                <w:tab w:val="left" w:pos="5954"/>
              </w:tabs>
              <w:jc w:val="center"/>
              <w:rPr>
                <w:b/>
                <w:i/>
              </w:rPr>
            </w:pP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1325B9" w:rsidRPr="0039538B" w:rsidRDefault="001325B9" w:rsidP="00A80950">
            <w:pPr>
              <w:tabs>
                <w:tab w:val="left" w:pos="5954"/>
              </w:tabs>
              <w:jc w:val="both"/>
            </w:pPr>
            <w:r w:rsidRPr="0039538B">
              <w:rPr>
                <w:i/>
              </w:rPr>
              <w:t>Споживач надає Постачальнику згоду на отримання своїх персональних даних/інформації/копій документів від Оператора системи розподілу. Перелік зазначених документів передбачений ПРРЕЕ для приєднання Споживача до договору про постачання електричної енергії. Таке отримання може бути здійснено одноразово, станом на момент анулювання ліцензії Оператора системи розподілу на провадження господарської діяльності з постачання електричної енергії за регульованим тарифом.</w:t>
            </w:r>
          </w:p>
          <w:p w:rsidR="001325B9" w:rsidRPr="0039538B" w:rsidRDefault="001325B9" w:rsidP="00A80950">
            <w:pPr>
              <w:tabs>
                <w:tab w:val="left" w:pos="5954"/>
              </w:tabs>
              <w:spacing w:line="252" w:lineRule="auto"/>
              <w:jc w:val="both"/>
            </w:pPr>
          </w:p>
        </w:tc>
      </w:tr>
    </w:tbl>
    <w:p w:rsidR="001325B9" w:rsidRPr="0039538B" w:rsidRDefault="001325B9" w:rsidP="001325B9">
      <w:pPr>
        <w:tabs>
          <w:tab w:val="left" w:pos="5954"/>
        </w:tabs>
        <w:ind w:firstLine="540"/>
        <w:jc w:val="both"/>
        <w:rPr>
          <w:b/>
        </w:rPr>
      </w:pPr>
    </w:p>
    <w:p w:rsidR="001325B9" w:rsidRPr="0039538B" w:rsidRDefault="001325B9" w:rsidP="001325B9">
      <w:pPr>
        <w:tabs>
          <w:tab w:val="left" w:pos="5954"/>
        </w:tabs>
        <w:jc w:val="both"/>
        <w:rPr>
          <w:b/>
        </w:rPr>
      </w:pPr>
    </w:p>
    <w:p w:rsidR="001325B9" w:rsidRPr="0039538B" w:rsidRDefault="001325B9" w:rsidP="001325B9">
      <w:pPr>
        <w:tabs>
          <w:tab w:val="left" w:pos="5954"/>
        </w:tabs>
        <w:ind w:firstLine="540"/>
        <w:jc w:val="both"/>
        <w:rPr>
          <w:b/>
          <w:i/>
        </w:rPr>
      </w:pPr>
    </w:p>
    <w:p w:rsidR="001325B9" w:rsidRPr="0039538B" w:rsidRDefault="001325B9" w:rsidP="001325B9">
      <w:pPr>
        <w:jc w:val="both"/>
        <w:rPr>
          <w:b/>
        </w:rPr>
      </w:pPr>
    </w:p>
    <w:tbl>
      <w:tblPr>
        <w:tblW w:w="10098" w:type="dxa"/>
        <w:tblLayout w:type="fixed"/>
        <w:tblLook w:val="0000" w:firstRow="0" w:lastRow="0" w:firstColumn="0" w:lastColumn="0" w:noHBand="0" w:noVBand="0"/>
      </w:tblPr>
      <w:tblGrid>
        <w:gridCol w:w="4783"/>
        <w:gridCol w:w="5315"/>
      </w:tblGrid>
      <w:tr w:rsidR="001325B9" w:rsidRPr="0039538B" w:rsidTr="00A80950">
        <w:trPr>
          <w:trHeight w:val="1055"/>
        </w:trPr>
        <w:tc>
          <w:tcPr>
            <w:tcW w:w="4783" w:type="dxa"/>
            <w:shd w:val="clear" w:color="auto" w:fill="auto"/>
          </w:tcPr>
          <w:p w:rsidR="001325B9" w:rsidRPr="0039538B" w:rsidRDefault="001325B9" w:rsidP="00A80950">
            <w:pPr>
              <w:jc w:val="center"/>
            </w:pPr>
          </w:p>
        </w:tc>
        <w:tc>
          <w:tcPr>
            <w:tcW w:w="5315" w:type="dxa"/>
            <w:shd w:val="clear" w:color="auto" w:fill="auto"/>
          </w:tcPr>
          <w:p w:rsidR="001325B9" w:rsidRPr="0039538B" w:rsidRDefault="001325B9" w:rsidP="00A80950">
            <w:pPr>
              <w:jc w:val="center"/>
            </w:pPr>
          </w:p>
        </w:tc>
      </w:tr>
    </w:tbl>
    <w:p w:rsidR="001325B9" w:rsidRPr="0039538B" w:rsidRDefault="001325B9" w:rsidP="001325B9"/>
    <w:p w:rsidR="001325B9" w:rsidRPr="0039538B" w:rsidRDefault="001325B9" w:rsidP="001325B9">
      <w:pPr>
        <w:tabs>
          <w:tab w:val="left" w:pos="1695"/>
        </w:tabs>
      </w:pPr>
    </w:p>
    <w:p w:rsidR="0039538B" w:rsidRPr="0039538B" w:rsidRDefault="0039538B" w:rsidP="00F422F6">
      <w:pPr>
        <w:tabs>
          <w:tab w:val="left" w:pos="1695"/>
        </w:tabs>
      </w:pPr>
    </w:p>
    <w:sectPr w:rsidR="0039538B" w:rsidRPr="0039538B" w:rsidSect="005D13D0">
      <w:type w:val="continuous"/>
      <w:pgSz w:w="11905" w:h="16837"/>
      <w:pgMar w:top="299" w:right="703" w:bottom="520" w:left="141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B9" w:rsidRDefault="000926B9">
      <w:r>
        <w:separator/>
      </w:r>
    </w:p>
  </w:endnote>
  <w:endnote w:type="continuationSeparator" w:id="0">
    <w:p w:rsidR="000926B9" w:rsidRDefault="0009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B9" w:rsidRDefault="000926B9">
      <w:r>
        <w:separator/>
      </w:r>
    </w:p>
  </w:footnote>
  <w:footnote w:type="continuationSeparator" w:id="0">
    <w:p w:rsidR="000926B9" w:rsidRDefault="000926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84A"/>
    <w:multiLevelType w:val="multilevel"/>
    <w:tmpl w:val="676C39F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8F"/>
    <w:rsid w:val="0000332E"/>
    <w:rsid w:val="00005548"/>
    <w:rsid w:val="0002293A"/>
    <w:rsid w:val="000406CD"/>
    <w:rsid w:val="00043C29"/>
    <w:rsid w:val="00051422"/>
    <w:rsid w:val="00057C40"/>
    <w:rsid w:val="000618E2"/>
    <w:rsid w:val="00085343"/>
    <w:rsid w:val="000926B9"/>
    <w:rsid w:val="000B0AAE"/>
    <w:rsid w:val="000D1AB2"/>
    <w:rsid w:val="000D7484"/>
    <w:rsid w:val="00117262"/>
    <w:rsid w:val="001325B9"/>
    <w:rsid w:val="00192C77"/>
    <w:rsid w:val="001A4A64"/>
    <w:rsid w:val="001B1F27"/>
    <w:rsid w:val="001C6FA8"/>
    <w:rsid w:val="001E09C2"/>
    <w:rsid w:val="001E0CC7"/>
    <w:rsid w:val="001F6B44"/>
    <w:rsid w:val="00206469"/>
    <w:rsid w:val="00210F51"/>
    <w:rsid w:val="0021169A"/>
    <w:rsid w:val="00261543"/>
    <w:rsid w:val="00266475"/>
    <w:rsid w:val="002A4D25"/>
    <w:rsid w:val="002C0E83"/>
    <w:rsid w:val="002C5AE7"/>
    <w:rsid w:val="002E4C52"/>
    <w:rsid w:val="002E5455"/>
    <w:rsid w:val="002F05B7"/>
    <w:rsid w:val="00357DD1"/>
    <w:rsid w:val="00376B29"/>
    <w:rsid w:val="0039538B"/>
    <w:rsid w:val="003B1E2F"/>
    <w:rsid w:val="003E1C6F"/>
    <w:rsid w:val="004001F1"/>
    <w:rsid w:val="00435AD5"/>
    <w:rsid w:val="00437233"/>
    <w:rsid w:val="00445386"/>
    <w:rsid w:val="004509C3"/>
    <w:rsid w:val="00455D7A"/>
    <w:rsid w:val="004724CD"/>
    <w:rsid w:val="0047297F"/>
    <w:rsid w:val="004A3194"/>
    <w:rsid w:val="004B56DF"/>
    <w:rsid w:val="004E1299"/>
    <w:rsid w:val="004E2DBE"/>
    <w:rsid w:val="00556D54"/>
    <w:rsid w:val="00561C17"/>
    <w:rsid w:val="00596AFA"/>
    <w:rsid w:val="005D13D0"/>
    <w:rsid w:val="005E3C47"/>
    <w:rsid w:val="005E5EA7"/>
    <w:rsid w:val="005F4F98"/>
    <w:rsid w:val="00604C5B"/>
    <w:rsid w:val="0060782C"/>
    <w:rsid w:val="00617B52"/>
    <w:rsid w:val="00642AAF"/>
    <w:rsid w:val="00665A26"/>
    <w:rsid w:val="006906DC"/>
    <w:rsid w:val="006B240F"/>
    <w:rsid w:val="0070140E"/>
    <w:rsid w:val="0070496B"/>
    <w:rsid w:val="0072176B"/>
    <w:rsid w:val="007400C7"/>
    <w:rsid w:val="00747772"/>
    <w:rsid w:val="0076376C"/>
    <w:rsid w:val="00790C26"/>
    <w:rsid w:val="007A5226"/>
    <w:rsid w:val="007C4CBE"/>
    <w:rsid w:val="007C65C1"/>
    <w:rsid w:val="007D1543"/>
    <w:rsid w:val="007E5115"/>
    <w:rsid w:val="007E68E4"/>
    <w:rsid w:val="007F1094"/>
    <w:rsid w:val="007F648F"/>
    <w:rsid w:val="00820AEF"/>
    <w:rsid w:val="00823773"/>
    <w:rsid w:val="00831ECE"/>
    <w:rsid w:val="00846945"/>
    <w:rsid w:val="0085577A"/>
    <w:rsid w:val="008630F0"/>
    <w:rsid w:val="00893132"/>
    <w:rsid w:val="008C5880"/>
    <w:rsid w:val="008D57F0"/>
    <w:rsid w:val="008F0C54"/>
    <w:rsid w:val="00902AD1"/>
    <w:rsid w:val="009200D0"/>
    <w:rsid w:val="00922CB4"/>
    <w:rsid w:val="00934398"/>
    <w:rsid w:val="00934D1B"/>
    <w:rsid w:val="009417EC"/>
    <w:rsid w:val="009456B7"/>
    <w:rsid w:val="009461C8"/>
    <w:rsid w:val="009519AC"/>
    <w:rsid w:val="00956ABA"/>
    <w:rsid w:val="00965784"/>
    <w:rsid w:val="00965EA5"/>
    <w:rsid w:val="009C3D28"/>
    <w:rsid w:val="009F35F0"/>
    <w:rsid w:val="00A00D4E"/>
    <w:rsid w:val="00A074FA"/>
    <w:rsid w:val="00A07C13"/>
    <w:rsid w:val="00A1108D"/>
    <w:rsid w:val="00A24229"/>
    <w:rsid w:val="00A3689A"/>
    <w:rsid w:val="00A42208"/>
    <w:rsid w:val="00A52B0C"/>
    <w:rsid w:val="00A85130"/>
    <w:rsid w:val="00A8688E"/>
    <w:rsid w:val="00AA4BAA"/>
    <w:rsid w:val="00AB7D9C"/>
    <w:rsid w:val="00B100ED"/>
    <w:rsid w:val="00B15D7D"/>
    <w:rsid w:val="00B3246F"/>
    <w:rsid w:val="00B67869"/>
    <w:rsid w:val="00B90F73"/>
    <w:rsid w:val="00BB3C41"/>
    <w:rsid w:val="00BB4971"/>
    <w:rsid w:val="00BC4761"/>
    <w:rsid w:val="00BE1AF6"/>
    <w:rsid w:val="00BE6730"/>
    <w:rsid w:val="00C05516"/>
    <w:rsid w:val="00C16682"/>
    <w:rsid w:val="00C23688"/>
    <w:rsid w:val="00C55AB2"/>
    <w:rsid w:val="00C644F7"/>
    <w:rsid w:val="00C679D2"/>
    <w:rsid w:val="00C70618"/>
    <w:rsid w:val="00C721D2"/>
    <w:rsid w:val="00C7585C"/>
    <w:rsid w:val="00C76924"/>
    <w:rsid w:val="00C833D6"/>
    <w:rsid w:val="00C85D90"/>
    <w:rsid w:val="00C9342D"/>
    <w:rsid w:val="00CC1776"/>
    <w:rsid w:val="00CD1AEE"/>
    <w:rsid w:val="00D30B7A"/>
    <w:rsid w:val="00D32611"/>
    <w:rsid w:val="00D36607"/>
    <w:rsid w:val="00D506A9"/>
    <w:rsid w:val="00D5107A"/>
    <w:rsid w:val="00D8225F"/>
    <w:rsid w:val="00D93CFB"/>
    <w:rsid w:val="00D9716D"/>
    <w:rsid w:val="00DA2489"/>
    <w:rsid w:val="00DB333C"/>
    <w:rsid w:val="00DB611D"/>
    <w:rsid w:val="00DD58AB"/>
    <w:rsid w:val="00DD7869"/>
    <w:rsid w:val="00E00D23"/>
    <w:rsid w:val="00E037B9"/>
    <w:rsid w:val="00E24E27"/>
    <w:rsid w:val="00E45F33"/>
    <w:rsid w:val="00E5605F"/>
    <w:rsid w:val="00E75B2A"/>
    <w:rsid w:val="00E778B7"/>
    <w:rsid w:val="00E83B96"/>
    <w:rsid w:val="00E91373"/>
    <w:rsid w:val="00EA7027"/>
    <w:rsid w:val="00EB0A45"/>
    <w:rsid w:val="00EE777C"/>
    <w:rsid w:val="00EF4E12"/>
    <w:rsid w:val="00F10E49"/>
    <w:rsid w:val="00F247D1"/>
    <w:rsid w:val="00F27EAD"/>
    <w:rsid w:val="00F36DD8"/>
    <w:rsid w:val="00F422F6"/>
    <w:rsid w:val="00F42A3D"/>
    <w:rsid w:val="00F56DE1"/>
    <w:rsid w:val="00F7754F"/>
    <w:rsid w:val="00F85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7E6F2"/>
  <w15:docId w15:val="{A22D60DB-89BA-4F88-BC83-14CE4D08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27"/>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39538B"/>
    <w:pPr>
      <w:keepNext/>
      <w:widowControl/>
      <w:numPr>
        <w:numId w:val="1"/>
      </w:numPr>
      <w:suppressAutoHyphens/>
      <w:autoSpaceDE/>
      <w:autoSpaceDN/>
      <w:adjustRightInd/>
      <w:jc w:val="center"/>
      <w:outlineLvl w:val="0"/>
    </w:pPr>
    <w:rPr>
      <w:rFonts w:eastAsia="Times New Roman"/>
      <w:caps/>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B1F27"/>
    <w:pPr>
      <w:spacing w:line="276" w:lineRule="exact"/>
      <w:jc w:val="both"/>
    </w:pPr>
  </w:style>
  <w:style w:type="paragraph" w:customStyle="1" w:styleId="Style2">
    <w:name w:val="Style2"/>
    <w:basedOn w:val="a"/>
    <w:uiPriority w:val="99"/>
    <w:rsid w:val="001B1F27"/>
    <w:pPr>
      <w:spacing w:line="274" w:lineRule="exact"/>
    </w:pPr>
  </w:style>
  <w:style w:type="paragraph" w:customStyle="1" w:styleId="Style3">
    <w:name w:val="Style3"/>
    <w:basedOn w:val="a"/>
    <w:uiPriority w:val="99"/>
    <w:rsid w:val="001B1F27"/>
    <w:pPr>
      <w:spacing w:line="278" w:lineRule="exact"/>
      <w:jc w:val="center"/>
    </w:pPr>
  </w:style>
  <w:style w:type="paragraph" w:customStyle="1" w:styleId="Style4">
    <w:name w:val="Style4"/>
    <w:basedOn w:val="a"/>
    <w:uiPriority w:val="99"/>
    <w:rsid w:val="001B1F27"/>
  </w:style>
  <w:style w:type="paragraph" w:customStyle="1" w:styleId="Style5">
    <w:name w:val="Style5"/>
    <w:basedOn w:val="a"/>
    <w:uiPriority w:val="99"/>
    <w:rsid w:val="001B1F27"/>
    <w:pPr>
      <w:spacing w:line="276" w:lineRule="exact"/>
      <w:jc w:val="center"/>
    </w:pPr>
  </w:style>
  <w:style w:type="paragraph" w:customStyle="1" w:styleId="Style6">
    <w:name w:val="Style6"/>
    <w:basedOn w:val="a"/>
    <w:uiPriority w:val="99"/>
    <w:rsid w:val="001B1F27"/>
    <w:pPr>
      <w:spacing w:line="278" w:lineRule="exact"/>
    </w:pPr>
  </w:style>
  <w:style w:type="paragraph" w:customStyle="1" w:styleId="Style7">
    <w:name w:val="Style7"/>
    <w:basedOn w:val="a"/>
    <w:uiPriority w:val="99"/>
    <w:rsid w:val="001B1F27"/>
    <w:pPr>
      <w:spacing w:line="276" w:lineRule="exact"/>
    </w:pPr>
  </w:style>
  <w:style w:type="paragraph" w:customStyle="1" w:styleId="Style8">
    <w:name w:val="Style8"/>
    <w:basedOn w:val="a"/>
    <w:uiPriority w:val="99"/>
    <w:rsid w:val="001B1F27"/>
  </w:style>
  <w:style w:type="character" w:customStyle="1" w:styleId="FontStyle11">
    <w:name w:val="Font Style11"/>
    <w:basedOn w:val="a0"/>
    <w:uiPriority w:val="99"/>
    <w:rsid w:val="001B1F27"/>
    <w:rPr>
      <w:rFonts w:ascii="Times New Roman" w:hAnsi="Times New Roman" w:cs="Times New Roman"/>
      <w:b/>
      <w:bCs/>
      <w:sz w:val="22"/>
      <w:szCs w:val="22"/>
    </w:rPr>
  </w:style>
  <w:style w:type="character" w:customStyle="1" w:styleId="FontStyle12">
    <w:name w:val="Font Style12"/>
    <w:basedOn w:val="a0"/>
    <w:uiPriority w:val="99"/>
    <w:rsid w:val="001B1F27"/>
    <w:rPr>
      <w:rFonts w:ascii="Times New Roman" w:hAnsi="Times New Roman" w:cs="Times New Roman"/>
      <w:sz w:val="22"/>
      <w:szCs w:val="22"/>
    </w:rPr>
  </w:style>
  <w:style w:type="character" w:customStyle="1" w:styleId="FontStyle13">
    <w:name w:val="Font Style13"/>
    <w:basedOn w:val="a0"/>
    <w:uiPriority w:val="99"/>
    <w:rsid w:val="001B1F27"/>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iPriority w:val="99"/>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iPriority w:val="9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table" w:styleId="ae">
    <w:name w:val="Table Grid"/>
    <w:basedOn w:val="a1"/>
    <w:rsid w:val="005D13D0"/>
    <w:pPr>
      <w:spacing w:after="0" w:line="240" w:lineRule="auto"/>
    </w:pPr>
    <w:rPr>
      <w:rFonts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9538B"/>
    <w:rPr>
      <w:rFonts w:eastAsia="Times New Roman" w:hAnsi="Times New Roman" w:cs="Times New Roman"/>
      <w:caps/>
      <w:sz w:val="24"/>
      <w:szCs w:val="20"/>
      <w:lang w:val="uk-UA" w:eastAsia="zh-CN"/>
    </w:rPr>
  </w:style>
  <w:style w:type="paragraph" w:styleId="af">
    <w:name w:val="List Paragraph"/>
    <w:basedOn w:val="a"/>
    <w:qFormat/>
    <w:rsid w:val="0039538B"/>
    <w:pPr>
      <w:widowControl/>
      <w:suppressAutoHyphens/>
      <w:autoSpaceDE/>
      <w:autoSpaceDN/>
      <w:adjustRightInd/>
      <w:ind w:left="720"/>
      <w:contextualSpacing/>
    </w:pPr>
    <w:rPr>
      <w:rFonts w:eastAsia="Times New Roman"/>
      <w:lang w:eastAsia="zh-CN"/>
    </w:rPr>
  </w:style>
  <w:style w:type="paragraph" w:customStyle="1" w:styleId="11">
    <w:name w:val="Обычный (веб)1"/>
    <w:basedOn w:val="a"/>
    <w:rsid w:val="0039538B"/>
    <w:pPr>
      <w:widowControl/>
      <w:suppressAutoHyphens/>
      <w:autoSpaceDE/>
      <w:autoSpaceDN/>
      <w:adjustRightInd/>
      <w:spacing w:before="100" w:after="100"/>
    </w:pPr>
    <w:rPr>
      <w:rFonts w:eastAsia="Times New Roman"/>
      <w:lang w:eastAsia="zh-CN"/>
    </w:rPr>
  </w:style>
  <w:style w:type="paragraph" w:customStyle="1" w:styleId="western">
    <w:name w:val="western"/>
    <w:basedOn w:val="a"/>
    <w:rsid w:val="00604C5B"/>
    <w:pPr>
      <w:widowControl/>
      <w:autoSpaceDE/>
      <w:autoSpaceDN/>
      <w:adjustRightInd/>
      <w:spacing w:before="100" w:beforeAutospacing="1" w:after="100" w:afterAutospacing="1"/>
    </w:pPr>
    <w:rPr>
      <w:rFonts w:eastAsia="Times New Roman"/>
    </w:rPr>
  </w:style>
  <w:style w:type="character" w:styleId="af0">
    <w:name w:val="Hyperlink"/>
    <w:basedOn w:val="a0"/>
    <w:uiPriority w:val="99"/>
    <w:semiHidden/>
    <w:unhideWhenUsed/>
    <w:rsid w:val="0060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FB32-77C4-4FAA-B24D-A11DA488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1719</Words>
  <Characters>9801</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Морофиянец</dc:creator>
  <cp:lastModifiedBy>ПК</cp:lastModifiedBy>
  <cp:revision>16</cp:revision>
  <cp:lastPrinted>2019-06-11T05:23:00Z</cp:lastPrinted>
  <dcterms:created xsi:type="dcterms:W3CDTF">2019-06-11T05:42:00Z</dcterms:created>
  <dcterms:modified xsi:type="dcterms:W3CDTF">2019-06-11T08:50:00Z</dcterms:modified>
</cp:coreProperties>
</file>